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D9" w:rsidRPr="007E7146" w:rsidRDefault="007E7146" w:rsidP="007E7146">
      <w:pPr>
        <w:pStyle w:val="Header"/>
        <w:tabs>
          <w:tab w:val="clear" w:pos="4153"/>
          <w:tab w:val="clear" w:pos="8306"/>
        </w:tabs>
        <w:spacing w:line="360" w:lineRule="auto"/>
        <w:ind w:firstLine="226"/>
        <w:jc w:val="center"/>
        <w:rPr>
          <w:rFonts w:ascii="David" w:hAnsi="David"/>
          <w:b/>
          <w:bCs/>
          <w:sz w:val="22"/>
          <w:szCs w:val="22"/>
          <w:u w:val="single"/>
          <w:rtl/>
        </w:rPr>
      </w:pPr>
      <w:r w:rsidRPr="007E7146">
        <w:rPr>
          <w:rFonts w:ascii="David" w:hAnsi="David" w:hint="cs"/>
          <w:b/>
          <w:bCs/>
          <w:sz w:val="22"/>
          <w:szCs w:val="22"/>
          <w:u w:val="single"/>
          <w:rtl/>
        </w:rPr>
        <w:t>מעקב שינויים</w:t>
      </w:r>
    </w:p>
    <w:tbl>
      <w:tblPr>
        <w:bidiVisual/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70"/>
        <w:gridCol w:w="6402"/>
        <w:gridCol w:w="1350"/>
      </w:tblGrid>
      <w:tr w:rsidR="00B33E0A" w:rsidRPr="00FD3AEE" w:rsidTr="00B33E0A">
        <w:trPr>
          <w:jc w:val="center"/>
        </w:trPr>
        <w:tc>
          <w:tcPr>
            <w:tcW w:w="643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:rsidR="00B33E0A" w:rsidRPr="00FD3AEE" w:rsidRDefault="00B33E0A" w:rsidP="00E711A1">
            <w:pPr>
              <w:keepNext/>
              <w:keepLines/>
              <w:spacing w:before="120" w:after="120" w:line="360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FD3AEE">
              <w:rPr>
                <w:rFonts w:ascii="David" w:hAnsi="David"/>
                <w:sz w:val="22"/>
                <w:szCs w:val="22"/>
                <w:rtl/>
              </w:rPr>
              <w:t>עדכון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B33E0A" w:rsidRPr="00FD3AEE" w:rsidRDefault="00B33E0A" w:rsidP="00E711A1">
            <w:pPr>
              <w:keepNext/>
              <w:keepLines/>
              <w:spacing w:before="120" w:after="120" w:line="360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FD3AEE">
              <w:rPr>
                <w:rFonts w:ascii="David" w:hAnsi="David"/>
                <w:sz w:val="22"/>
                <w:szCs w:val="22"/>
                <w:rtl/>
              </w:rPr>
              <w:t>תאריך</w:t>
            </w:r>
          </w:p>
        </w:tc>
        <w:tc>
          <w:tcPr>
            <w:tcW w:w="6402" w:type="dxa"/>
            <w:shd w:val="clear" w:color="auto" w:fill="BDD6EE"/>
            <w:vAlign w:val="center"/>
          </w:tcPr>
          <w:p w:rsidR="00B33E0A" w:rsidRPr="00FD3AEE" w:rsidRDefault="00B33E0A" w:rsidP="00E711A1">
            <w:pPr>
              <w:keepNext/>
              <w:keepLines/>
              <w:spacing w:before="120" w:after="120" w:line="360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FD3AEE">
              <w:rPr>
                <w:rFonts w:ascii="David" w:hAnsi="David"/>
                <w:sz w:val="22"/>
                <w:szCs w:val="22"/>
                <w:rtl/>
              </w:rPr>
              <w:t xml:space="preserve">מהות השינוי </w:t>
            </w:r>
          </w:p>
        </w:tc>
        <w:tc>
          <w:tcPr>
            <w:tcW w:w="1350" w:type="dxa"/>
            <w:shd w:val="clear" w:color="auto" w:fill="BDD6EE"/>
            <w:vAlign w:val="center"/>
          </w:tcPr>
          <w:p w:rsidR="00B33E0A" w:rsidRPr="00FD3AEE" w:rsidRDefault="00B33E0A" w:rsidP="00E711A1">
            <w:pPr>
              <w:keepNext/>
              <w:keepLines/>
              <w:spacing w:before="120" w:after="120" w:line="360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FD3AEE">
              <w:rPr>
                <w:rFonts w:ascii="David" w:hAnsi="David"/>
                <w:sz w:val="22"/>
                <w:szCs w:val="22"/>
                <w:rtl/>
              </w:rPr>
              <w:t>מאשר</w:t>
            </w:r>
          </w:p>
        </w:tc>
      </w:tr>
      <w:tr w:rsidR="00B33E0A" w:rsidRPr="00FD3AEE" w:rsidTr="00B33E0A">
        <w:trPr>
          <w:jc w:val="center"/>
        </w:trPr>
        <w:tc>
          <w:tcPr>
            <w:tcW w:w="643" w:type="dxa"/>
            <w:vAlign w:val="center"/>
          </w:tcPr>
          <w:p w:rsidR="00B33E0A" w:rsidRPr="00FD3AEE" w:rsidRDefault="00B33E0A" w:rsidP="00E711A1">
            <w:pPr>
              <w:keepNext/>
              <w:keepLines/>
              <w:spacing w:before="120" w:after="120"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:rsidR="00B33E0A" w:rsidRPr="00FD3AEE" w:rsidRDefault="00B33E0A" w:rsidP="00E711A1">
            <w:pPr>
              <w:keepNext/>
              <w:keepLines/>
              <w:spacing w:before="120" w:after="120"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6402" w:type="dxa"/>
            <w:vAlign w:val="center"/>
          </w:tcPr>
          <w:p w:rsidR="00A549D5" w:rsidRPr="00FD3AEE" w:rsidRDefault="00A549D5" w:rsidP="00E711A1">
            <w:pPr>
              <w:keepNext/>
              <w:keepLines/>
              <w:spacing w:before="120" w:after="120" w:line="360" w:lineRule="auto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B33E0A" w:rsidRPr="00FD3AEE" w:rsidRDefault="00B33E0A" w:rsidP="00E711A1">
            <w:pPr>
              <w:keepNext/>
              <w:keepLines/>
              <w:spacing w:before="120" w:after="120"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</w:tr>
    </w:tbl>
    <w:p w:rsidR="00B33E0A" w:rsidRPr="00FD3AEE" w:rsidRDefault="00B33E0A" w:rsidP="00E711A1">
      <w:pPr>
        <w:spacing w:line="360" w:lineRule="auto"/>
        <w:rPr>
          <w:rFonts w:ascii="David" w:hAnsi="David"/>
          <w:sz w:val="22"/>
          <w:szCs w:val="22"/>
          <w:rtl/>
        </w:rPr>
      </w:pPr>
    </w:p>
    <w:p w:rsidR="0026319B" w:rsidRPr="00FD3AEE" w:rsidRDefault="0026319B" w:rsidP="00E711A1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FD3AEE">
        <w:rPr>
          <w:rFonts w:ascii="David" w:hAnsi="David" w:cs="David" w:hint="cs"/>
          <w:b/>
          <w:bCs/>
          <w:u w:val="single"/>
          <w:rtl/>
        </w:rPr>
        <w:t>הקדמה</w:t>
      </w:r>
      <w:r w:rsidRPr="00FD3AEE">
        <w:rPr>
          <w:rFonts w:ascii="David" w:hAnsi="David" w:cs="David" w:hint="cs"/>
          <w:b/>
          <w:bCs/>
          <w:rtl/>
        </w:rPr>
        <w:t xml:space="preserve">: </w:t>
      </w:r>
    </w:p>
    <w:p w:rsidR="0026319B" w:rsidRPr="00FD3AEE" w:rsidRDefault="0026319B" w:rsidP="00E711A1">
      <w:pPr>
        <w:pStyle w:val="ListParagraph"/>
        <w:numPr>
          <w:ilvl w:val="1"/>
          <w:numId w:val="2"/>
        </w:numPr>
        <w:tabs>
          <w:tab w:val="clear" w:pos="360"/>
          <w:tab w:val="num" w:pos="793"/>
        </w:tabs>
        <w:spacing w:line="360" w:lineRule="auto"/>
        <w:ind w:left="793" w:hanging="417"/>
        <w:rPr>
          <w:rFonts w:ascii="David" w:hAnsi="David" w:cs="David"/>
        </w:rPr>
      </w:pPr>
      <w:r w:rsidRPr="00FD3AEE">
        <w:rPr>
          <w:rFonts w:ascii="David" w:hAnsi="David" w:cs="David" w:hint="cs"/>
          <w:rtl/>
        </w:rPr>
        <w:t xml:space="preserve">מערכת יחסים יציבה וחזקה מול ספקי </w:t>
      </w:r>
      <w:r w:rsidR="009F6DCB">
        <w:rPr>
          <w:rFonts w:ascii="David" w:hAnsi="David" w:cs="David" w:hint="cs"/>
          <w:rtl/>
        </w:rPr>
        <w:t>פלב"ם</w:t>
      </w:r>
      <w:r w:rsidR="00103526">
        <w:rPr>
          <w:rFonts w:ascii="David" w:hAnsi="David" w:cs="David" w:hint="cs"/>
          <w:rtl/>
        </w:rPr>
        <w:t xml:space="preserve"> אגש"ח </w:t>
      </w:r>
      <w:r w:rsidR="009F6DCB">
        <w:rPr>
          <w:rFonts w:ascii="David" w:hAnsi="David" w:cs="David" w:hint="cs"/>
          <w:rtl/>
        </w:rPr>
        <w:t xml:space="preserve">2008 </w:t>
      </w:r>
      <w:r w:rsidR="00103526">
        <w:rPr>
          <w:rFonts w:ascii="David" w:hAnsi="David" w:cs="David" w:hint="cs"/>
          <w:rtl/>
        </w:rPr>
        <w:t>בע"מ</w:t>
      </w:r>
      <w:r w:rsidRPr="00FD3AEE">
        <w:rPr>
          <w:rFonts w:ascii="David" w:hAnsi="David" w:cs="David" w:hint="cs"/>
          <w:rtl/>
        </w:rPr>
        <w:t xml:space="preserve"> חיונית להצלחתנו. אנו מצפים מספקנו לתמיכה ומחוייבות לאיכות ע"י תחזוקת מערכת ניהול איכות אפקט</w:t>
      </w:r>
      <w:r w:rsidR="00103526">
        <w:rPr>
          <w:rFonts w:ascii="David" w:hAnsi="David" w:cs="David" w:hint="cs"/>
          <w:rtl/>
        </w:rPr>
        <w:t>י</w:t>
      </w:r>
      <w:r w:rsidRPr="00FD3AEE">
        <w:rPr>
          <w:rFonts w:ascii="David" w:hAnsi="David" w:cs="David" w:hint="cs"/>
          <w:rtl/>
        </w:rPr>
        <w:t xml:space="preserve">בית המשמשת כבסיס לשיפור המוצרים, השרותים והתהליכים. </w:t>
      </w:r>
    </w:p>
    <w:p w:rsidR="00791C5A" w:rsidRPr="00FD3AEE" w:rsidRDefault="00791C5A" w:rsidP="00E711A1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FD3AEE">
        <w:rPr>
          <w:rFonts w:ascii="David" w:hAnsi="David" w:cs="David"/>
          <w:b/>
          <w:bCs/>
          <w:u w:val="single"/>
          <w:rtl/>
        </w:rPr>
        <w:t>הגדרות</w:t>
      </w:r>
      <w:r w:rsidRPr="00FD3AEE">
        <w:rPr>
          <w:rFonts w:ascii="David" w:hAnsi="David" w:cs="David"/>
          <w:b/>
          <w:bCs/>
          <w:rtl/>
        </w:rPr>
        <w:t>:</w:t>
      </w:r>
    </w:p>
    <w:p w:rsidR="00791C5A" w:rsidRPr="00FD3AEE" w:rsidRDefault="00791C5A" w:rsidP="00E711A1">
      <w:pPr>
        <w:pStyle w:val="ListParagraph"/>
        <w:numPr>
          <w:ilvl w:val="1"/>
          <w:numId w:val="2"/>
        </w:numPr>
        <w:tabs>
          <w:tab w:val="clear" w:pos="360"/>
          <w:tab w:val="num" w:pos="793"/>
        </w:tabs>
        <w:spacing w:line="360" w:lineRule="auto"/>
        <w:ind w:left="793" w:hanging="41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המזמין  – חברת</w:t>
      </w:r>
      <w:r w:rsidR="00B33027">
        <w:rPr>
          <w:rFonts w:ascii="David" w:hAnsi="David" w:cs="David" w:hint="cs"/>
        </w:rPr>
        <w:t xml:space="preserve"> </w:t>
      </w:r>
      <w:r w:rsidR="00B33027">
        <w:rPr>
          <w:rFonts w:ascii="David" w:hAnsi="David" w:cs="David" w:hint="cs"/>
          <w:rtl/>
        </w:rPr>
        <w:t xml:space="preserve"> </w:t>
      </w:r>
      <w:r w:rsidR="009F6DCB">
        <w:rPr>
          <w:rFonts w:ascii="David" w:hAnsi="David" w:cs="David" w:hint="cs"/>
          <w:rtl/>
        </w:rPr>
        <w:t>פלב"ם אגש"ח 2008 בע"מ</w:t>
      </w:r>
    </w:p>
    <w:p w:rsidR="00791C5A" w:rsidRPr="00FD3AEE" w:rsidRDefault="00791C5A" w:rsidP="00E711A1">
      <w:pPr>
        <w:pStyle w:val="ListParagraph"/>
        <w:numPr>
          <w:ilvl w:val="1"/>
          <w:numId w:val="2"/>
        </w:numPr>
        <w:tabs>
          <w:tab w:val="clear" w:pos="360"/>
          <w:tab w:val="num" w:pos="793"/>
        </w:tabs>
        <w:spacing w:line="360" w:lineRule="auto"/>
        <w:ind w:left="793" w:hanging="41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ספק</w:t>
      </w:r>
      <w:r w:rsidRPr="00FD3AEE">
        <w:rPr>
          <w:rFonts w:ascii="David" w:hAnsi="David" w:cs="David"/>
        </w:rPr>
        <w:t xml:space="preserve"> – </w:t>
      </w:r>
      <w:r w:rsidRPr="00FD3AEE">
        <w:rPr>
          <w:rFonts w:ascii="David" w:hAnsi="David" w:cs="David"/>
          <w:rtl/>
        </w:rPr>
        <w:t>ספק</w:t>
      </w:r>
      <w:r w:rsidRPr="00FD3AEE">
        <w:rPr>
          <w:rFonts w:ascii="David" w:hAnsi="David" w:cs="David"/>
        </w:rPr>
        <w:t xml:space="preserve"> </w:t>
      </w:r>
      <w:r w:rsidRPr="00FD3AEE">
        <w:rPr>
          <w:rFonts w:ascii="David" w:hAnsi="David" w:cs="David"/>
          <w:rtl/>
        </w:rPr>
        <w:t>או קבלן משנה של מוצרים או שירותים המוזמנים ע"י המזמין.</w:t>
      </w:r>
    </w:p>
    <w:p w:rsidR="00FD3AEE" w:rsidRDefault="00FD3AEE" w:rsidP="00E711A1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FD3AEE">
        <w:rPr>
          <w:rFonts w:ascii="David" w:hAnsi="David" w:cs="David" w:hint="cs"/>
          <w:b/>
          <w:bCs/>
          <w:u w:val="single"/>
          <w:rtl/>
        </w:rPr>
        <w:t>מסמכים ישימים</w:t>
      </w:r>
      <w:r>
        <w:rPr>
          <w:rFonts w:ascii="David" w:hAnsi="David" w:cs="David" w:hint="cs"/>
          <w:b/>
          <w:bCs/>
          <w:rtl/>
        </w:rPr>
        <w:t>:</w:t>
      </w:r>
    </w:p>
    <w:p w:rsidR="00FD3AEE" w:rsidRPr="00FD3AEE" w:rsidRDefault="00FD3AEE" w:rsidP="00E711A1">
      <w:pPr>
        <w:pStyle w:val="ListParagraph"/>
        <w:numPr>
          <w:ilvl w:val="1"/>
          <w:numId w:val="2"/>
        </w:numPr>
        <w:tabs>
          <w:tab w:val="clear" w:pos="360"/>
          <w:tab w:val="num" w:pos="793"/>
        </w:tabs>
        <w:spacing w:line="360" w:lineRule="auto"/>
        <w:ind w:left="793" w:hanging="417"/>
        <w:rPr>
          <w:rFonts w:ascii="David" w:hAnsi="David" w:cs="David"/>
        </w:rPr>
      </w:pPr>
      <w:bookmarkStart w:id="0" w:name="_Toc345531417"/>
      <w:bookmarkStart w:id="1" w:name="_Toc345531486"/>
      <w:r w:rsidRPr="00FD3AEE">
        <w:rPr>
          <w:rFonts w:ascii="David" w:hAnsi="David" w:cs="David"/>
        </w:rPr>
        <w:t>EN/AS 9100 D :</w:t>
      </w:r>
      <w:bookmarkEnd w:id="0"/>
      <w:bookmarkEnd w:id="1"/>
      <w:r w:rsidRPr="00FD3AEE">
        <w:rPr>
          <w:rFonts w:ascii="David" w:hAnsi="David" w:cs="David"/>
        </w:rPr>
        <w:t>2016</w:t>
      </w:r>
      <w:r>
        <w:rPr>
          <w:rFonts w:ascii="David" w:hAnsi="David" w:cs="David" w:hint="cs"/>
          <w:rtl/>
        </w:rPr>
        <w:t xml:space="preserve"> </w:t>
      </w:r>
    </w:p>
    <w:p w:rsidR="00FD3AEE" w:rsidRPr="00FD3AEE" w:rsidRDefault="00FD3AEE" w:rsidP="00E711A1">
      <w:pPr>
        <w:pStyle w:val="ListParagraph"/>
        <w:numPr>
          <w:ilvl w:val="1"/>
          <w:numId w:val="2"/>
        </w:numPr>
        <w:tabs>
          <w:tab w:val="clear" w:pos="360"/>
          <w:tab w:val="num" w:pos="793"/>
        </w:tabs>
        <w:spacing w:line="360" w:lineRule="auto"/>
        <w:ind w:left="793" w:hanging="417"/>
        <w:rPr>
          <w:rFonts w:ascii="David" w:hAnsi="David" w:cs="David"/>
        </w:rPr>
      </w:pPr>
      <w:r w:rsidRPr="00FD3AEE">
        <w:rPr>
          <w:rFonts w:ascii="David" w:hAnsi="David" w:cs="David"/>
        </w:rPr>
        <w:t>AS9102 First Article Inspection</w:t>
      </w:r>
      <w:r w:rsidR="00937328">
        <w:rPr>
          <w:rFonts w:ascii="David" w:hAnsi="David" w:cs="David"/>
        </w:rPr>
        <w:t xml:space="preserve"> </w:t>
      </w:r>
      <w:bookmarkStart w:id="2" w:name="_Hlk504643589"/>
      <w:r w:rsidR="00937328">
        <w:rPr>
          <w:rFonts w:ascii="David" w:hAnsi="David" w:cs="David"/>
        </w:rPr>
        <w:t>(Latest Revision)</w:t>
      </w:r>
      <w:r w:rsidRPr="00FD3AEE">
        <w:rPr>
          <w:rFonts w:ascii="David" w:hAnsi="David" w:cs="David"/>
        </w:rPr>
        <w:t xml:space="preserve"> </w:t>
      </w:r>
      <w:bookmarkEnd w:id="2"/>
    </w:p>
    <w:p w:rsidR="00FD3AEE" w:rsidRPr="00FD3AEE" w:rsidRDefault="00FD3AEE" w:rsidP="00E711A1">
      <w:pPr>
        <w:pStyle w:val="ListParagraph"/>
        <w:numPr>
          <w:ilvl w:val="1"/>
          <w:numId w:val="2"/>
        </w:numPr>
        <w:tabs>
          <w:tab w:val="clear" w:pos="360"/>
          <w:tab w:val="num" w:pos="793"/>
        </w:tabs>
        <w:spacing w:line="360" w:lineRule="auto"/>
        <w:ind w:left="793" w:hanging="417"/>
        <w:rPr>
          <w:rFonts w:ascii="David" w:hAnsi="David" w:cs="David"/>
        </w:rPr>
      </w:pPr>
      <w:r w:rsidRPr="00FD3AEE">
        <w:rPr>
          <w:rFonts w:ascii="David" w:hAnsi="David" w:cs="David"/>
        </w:rPr>
        <w:t>AS9103 Variation Management</w:t>
      </w:r>
      <w:r w:rsidR="00937328">
        <w:rPr>
          <w:rFonts w:ascii="David" w:hAnsi="David" w:cs="David"/>
        </w:rPr>
        <w:t xml:space="preserve"> (Latest Revision)</w:t>
      </w:r>
    </w:p>
    <w:p w:rsidR="00FD3AEE" w:rsidRDefault="00937328" w:rsidP="00E711A1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937328">
        <w:rPr>
          <w:rFonts w:ascii="David" w:hAnsi="David" w:cs="David" w:hint="cs"/>
          <w:b/>
          <w:bCs/>
          <w:u w:val="single"/>
          <w:rtl/>
        </w:rPr>
        <w:t>סיווג ספקים</w:t>
      </w:r>
      <w:r>
        <w:rPr>
          <w:rFonts w:ascii="David" w:hAnsi="David" w:cs="David" w:hint="cs"/>
          <w:b/>
          <w:bCs/>
          <w:rtl/>
        </w:rPr>
        <w:t xml:space="preserve"> :</w:t>
      </w:r>
    </w:p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8571"/>
        <w:gridCol w:w="850"/>
      </w:tblGrid>
      <w:tr w:rsidR="00937328" w:rsidRPr="00976DE8" w:rsidTr="005D4DF6"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28" w:rsidRPr="00937328" w:rsidRDefault="0022678B" w:rsidP="00E711A1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 xml:space="preserve">תחום פעילות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28" w:rsidRPr="00937328" w:rsidRDefault="001719D6" w:rsidP="00E711A1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 xml:space="preserve">קבוצה </w:t>
            </w:r>
          </w:p>
        </w:tc>
      </w:tr>
      <w:tr w:rsidR="00937328" w:rsidRPr="00976DE8" w:rsidTr="005D4DF6"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28" w:rsidRPr="00937328" w:rsidRDefault="00937328" w:rsidP="00E711A1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  <w:rtl/>
              </w:rPr>
            </w:pPr>
            <w:r w:rsidRPr="00937328">
              <w:rPr>
                <w:rFonts w:ascii="Calibri" w:hAnsi="Calibri" w:hint="cs"/>
                <w:sz w:val="22"/>
                <w:szCs w:val="22"/>
                <w:rtl/>
              </w:rPr>
              <w:t xml:space="preserve">קבלני משנה המייצרים פריטים מכאניים </w:t>
            </w:r>
            <w:r w:rsidR="00BC52F2">
              <w:rPr>
                <w:rFonts w:ascii="Calibri" w:hAnsi="Calibri" w:hint="cs"/>
                <w:sz w:val="22"/>
                <w:szCs w:val="22"/>
                <w:rtl/>
              </w:rPr>
              <w:t>ו</w:t>
            </w:r>
            <w:r w:rsidRPr="00937328">
              <w:rPr>
                <w:rFonts w:ascii="Calibri" w:hAnsi="Calibri" w:hint="cs"/>
                <w:sz w:val="22"/>
                <w:szCs w:val="22"/>
                <w:rtl/>
              </w:rPr>
              <w:t xml:space="preserve">הרכבות מכאניות 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מול שרטוטי או מפרטי המזמין.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28" w:rsidRPr="002976D5" w:rsidRDefault="005D4DF6" w:rsidP="00E711A1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2976D5">
              <w:rPr>
                <w:rFonts w:ascii="Calibri" w:hAnsi="Calibri" w:hint="cs"/>
                <w:sz w:val="22"/>
                <w:szCs w:val="22"/>
                <w:rtl/>
              </w:rPr>
              <w:t>1</w:t>
            </w:r>
          </w:p>
        </w:tc>
      </w:tr>
      <w:tr w:rsidR="002976D5" w:rsidRPr="00976DE8" w:rsidTr="005D4DF6">
        <w:trPr>
          <w:trHeight w:val="507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D5" w:rsidRPr="00937328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ספקי תהליכים מיוחדים (ציפויים, צבע, הדבקות מיוחדות וכו')</w:t>
            </w:r>
            <w:r>
              <w:rPr>
                <w:rFonts w:ascii="Calibri" w:hAnsi="Calibri" w:hint="cs"/>
                <w:sz w:val="22"/>
                <w:szCs w:val="22"/>
              </w:rPr>
              <w:t xml:space="preserve"> 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5" w:rsidRPr="002976D5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2976D5">
              <w:rPr>
                <w:rFonts w:ascii="Calibri" w:hAnsi="Calibri" w:hint="cs"/>
                <w:sz w:val="22"/>
                <w:szCs w:val="22"/>
                <w:rtl/>
              </w:rPr>
              <w:t>2</w:t>
            </w:r>
          </w:p>
        </w:tc>
      </w:tr>
      <w:tr w:rsidR="002976D5" w:rsidRPr="00976DE8" w:rsidTr="005D4DF6">
        <w:trPr>
          <w:trHeight w:val="560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D5" w:rsidRPr="00937328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יצרני חומרי גלם, קשיחים ורכיבים קטלוגיים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5" w:rsidRPr="002976D5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2976D5">
              <w:rPr>
                <w:rFonts w:ascii="Calibri" w:hAnsi="Calibri" w:hint="cs"/>
                <w:sz w:val="22"/>
                <w:szCs w:val="22"/>
                <w:rtl/>
              </w:rPr>
              <w:t>3</w:t>
            </w:r>
          </w:p>
        </w:tc>
      </w:tr>
      <w:tr w:rsidR="002976D5" w:rsidRPr="00976DE8" w:rsidTr="005D4DF6">
        <w:trPr>
          <w:trHeight w:val="550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D5" w:rsidRPr="00937328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מפיצי רכיבים או קשיחים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5" w:rsidRPr="002976D5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2976D5">
              <w:rPr>
                <w:rFonts w:ascii="Calibri" w:hAnsi="Calibri" w:hint="cs"/>
                <w:sz w:val="22"/>
                <w:szCs w:val="22"/>
                <w:rtl/>
              </w:rPr>
              <w:t>4</w:t>
            </w:r>
          </w:p>
        </w:tc>
      </w:tr>
      <w:tr w:rsidR="002976D5" w:rsidRPr="00976DE8" w:rsidTr="005D4DF6">
        <w:trPr>
          <w:trHeight w:val="558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D5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  <w:rtl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שירותי בדיקות ומעבדות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5" w:rsidRPr="00937328" w:rsidRDefault="002976D5" w:rsidP="002976D5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after="60" w:line="360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5</w:t>
            </w:r>
          </w:p>
        </w:tc>
      </w:tr>
    </w:tbl>
    <w:p w:rsidR="00937328" w:rsidRPr="00FD3AEE" w:rsidRDefault="00937328" w:rsidP="00E711A1">
      <w:pPr>
        <w:pStyle w:val="ListParagraph"/>
        <w:spacing w:line="360" w:lineRule="auto"/>
        <w:ind w:left="360"/>
        <w:rPr>
          <w:rFonts w:ascii="David" w:hAnsi="David" w:cs="David"/>
          <w:b/>
          <w:bCs/>
          <w:rtl/>
        </w:rPr>
      </w:pPr>
    </w:p>
    <w:p w:rsidR="00791C5A" w:rsidRPr="00FD3AEE" w:rsidRDefault="00791C5A" w:rsidP="00E711A1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FD3AEE">
        <w:rPr>
          <w:rFonts w:ascii="David" w:hAnsi="David" w:cs="David"/>
          <w:b/>
          <w:bCs/>
          <w:u w:val="single"/>
          <w:rtl/>
        </w:rPr>
        <w:t xml:space="preserve">דרישות כלליות </w:t>
      </w:r>
      <w:r w:rsidRPr="00FD3AEE">
        <w:rPr>
          <w:rFonts w:ascii="David" w:hAnsi="David" w:cs="David"/>
          <w:b/>
          <w:bCs/>
        </w:rPr>
        <w:t>:</w:t>
      </w:r>
    </w:p>
    <w:p w:rsidR="00791C5A" w:rsidRPr="00A91127" w:rsidRDefault="00791C5A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</w:rPr>
      </w:pPr>
      <w:r w:rsidRPr="00A91127">
        <w:rPr>
          <w:rFonts w:ascii="David" w:hAnsi="David" w:cs="David"/>
          <w:b/>
          <w:bCs/>
          <w:u w:val="single"/>
          <w:rtl/>
        </w:rPr>
        <w:t>מערכת ניהול האיכות</w:t>
      </w:r>
      <w:r w:rsidR="007E435D" w:rsidRPr="00A91127">
        <w:rPr>
          <w:rFonts w:ascii="David" w:hAnsi="David" w:cs="David" w:hint="cs"/>
          <w:b/>
          <w:bCs/>
          <w:rtl/>
        </w:rPr>
        <w:t xml:space="preserve"> : 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על הספק לקיים מערכת ניהול איכות בהתאם לדרישות </w:t>
      </w:r>
      <w:r w:rsidRPr="00FD3AEE">
        <w:rPr>
          <w:rFonts w:ascii="David" w:hAnsi="David" w:cs="David"/>
        </w:rPr>
        <w:t>ISO9001</w:t>
      </w:r>
      <w:r w:rsidR="00071E00" w:rsidRPr="00FD3AEE">
        <w:rPr>
          <w:rFonts w:ascii="David" w:hAnsi="David" w:cs="David"/>
          <w:rtl/>
        </w:rPr>
        <w:t xml:space="preserve">/ </w:t>
      </w:r>
      <w:r w:rsidR="00071E00" w:rsidRPr="00FD3AEE">
        <w:rPr>
          <w:rFonts w:ascii="David" w:hAnsi="David" w:cs="David"/>
        </w:rPr>
        <w:t>AS9100</w:t>
      </w:r>
      <w:r w:rsidR="001719D6">
        <w:rPr>
          <w:rFonts w:ascii="David" w:hAnsi="David" w:cs="David" w:hint="cs"/>
          <w:rtl/>
        </w:rPr>
        <w:t xml:space="preserve"> או </w:t>
      </w:r>
      <w:r w:rsidR="001719D6">
        <w:rPr>
          <w:rFonts w:asciiTheme="minorHAnsi" w:hAnsiTheme="minorHAnsi" w:cs="David"/>
        </w:rPr>
        <w:t>AS9120</w:t>
      </w:r>
      <w:r w:rsidR="001719D6">
        <w:rPr>
          <w:rFonts w:asciiTheme="minorHAnsi" w:hAnsiTheme="minorHAnsi" w:cs="David" w:hint="cs"/>
        </w:rPr>
        <w:t xml:space="preserve"> </w:t>
      </w:r>
      <w:r w:rsidR="001719D6">
        <w:rPr>
          <w:rFonts w:asciiTheme="minorHAnsi" w:hAnsiTheme="minorHAnsi" w:cs="David" w:hint="cs"/>
          <w:rtl/>
        </w:rPr>
        <w:t xml:space="preserve"> </w:t>
      </w:r>
      <w:r w:rsidR="005D4DF6">
        <w:rPr>
          <w:rFonts w:asciiTheme="minorHAnsi" w:hAnsiTheme="minorHAnsi" w:cs="David" w:hint="cs"/>
          <w:rtl/>
        </w:rPr>
        <w:t>(</w:t>
      </w:r>
      <w:r w:rsidR="001719D6">
        <w:rPr>
          <w:rFonts w:asciiTheme="minorHAnsi" w:hAnsiTheme="minorHAnsi" w:cs="David" w:hint="cs"/>
          <w:rtl/>
        </w:rPr>
        <w:t>קבוצה 5</w:t>
      </w:r>
      <w:r w:rsidR="005D4DF6">
        <w:rPr>
          <w:rFonts w:asciiTheme="minorHAnsi" w:hAnsiTheme="minorHAnsi" w:cs="David" w:hint="cs"/>
          <w:rtl/>
        </w:rPr>
        <w:t xml:space="preserve">) </w:t>
      </w:r>
    </w:p>
    <w:p w:rsidR="001719D6" w:rsidRDefault="001719D6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>
        <w:rPr>
          <w:rFonts w:ascii="David" w:hAnsi="David" w:cs="David" w:hint="cs"/>
          <w:rtl/>
        </w:rPr>
        <w:t>ספקי תהליכים מיוחדים (קבוצה 3)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 יוסמכו בנוסף ע"י הלקוח הסופי או יסקרו ע"י נציגי המזמין מול הדרישות הישימות של התקן </w:t>
      </w:r>
      <w:r>
        <w:rPr>
          <w:rFonts w:asciiTheme="minorHAnsi" w:hAnsiTheme="minorHAnsi" w:cs="David" w:hint="cs"/>
        </w:rPr>
        <w:t>AS</w:t>
      </w:r>
      <w:r>
        <w:rPr>
          <w:rFonts w:asciiTheme="minorHAnsi" w:hAnsiTheme="minorHAnsi" w:cs="David"/>
        </w:rPr>
        <w:t>9100</w:t>
      </w:r>
    </w:p>
    <w:p w:rsidR="00791C5A" w:rsidRPr="00FD3AEE" w:rsidRDefault="001719D6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ספקי שירותי כיול ומעבדות (קבוצה </w:t>
      </w:r>
      <w:r w:rsidR="00602888">
        <w:rPr>
          <w:rFonts w:ascii="David" w:hAnsi="David" w:cs="David" w:hint="cs"/>
          <w:rtl/>
        </w:rPr>
        <w:t>5</w:t>
      </w:r>
      <w:r>
        <w:rPr>
          <w:rFonts w:ascii="David" w:hAnsi="David" w:cs="David" w:hint="cs"/>
          <w:rtl/>
        </w:rPr>
        <w:t xml:space="preserve">) יוסמכו כמעבדה מאושרת בהתאם לדרישות </w:t>
      </w:r>
      <w:r w:rsidR="001A6C65" w:rsidRPr="00FD3AEE">
        <w:rPr>
          <w:rFonts w:ascii="David" w:hAnsi="David" w:cs="David" w:hint="cs"/>
          <w:rtl/>
        </w:rPr>
        <w:t xml:space="preserve"> </w:t>
      </w:r>
      <w:r w:rsidR="001A6C65" w:rsidRPr="00FD3AEE">
        <w:rPr>
          <w:rFonts w:ascii="David" w:hAnsi="David" w:cs="David" w:hint="cs"/>
        </w:rPr>
        <w:t>ISO17025</w:t>
      </w:r>
      <w:r>
        <w:rPr>
          <w:rFonts w:ascii="David" w:hAnsi="David" w:cs="David" w:hint="cs"/>
          <w:rtl/>
        </w:rPr>
        <w:t xml:space="preserve"> (מהדורה אחרונה)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 </w:t>
      </w:r>
    </w:p>
    <w:p w:rsidR="00EE33EA" w:rsidRPr="00A91127" w:rsidRDefault="00EE33EA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 w:hint="cs"/>
          <w:b/>
          <w:bCs/>
          <w:u w:val="single"/>
          <w:rtl/>
        </w:rPr>
        <w:t xml:space="preserve">מודעות </w:t>
      </w:r>
      <w:r w:rsidR="00A91127">
        <w:rPr>
          <w:rFonts w:ascii="David" w:hAnsi="David" w:cs="David" w:hint="cs"/>
          <w:b/>
          <w:bCs/>
          <w:u w:val="single"/>
          <w:rtl/>
        </w:rPr>
        <w:t>:</w:t>
      </w:r>
    </w:p>
    <w:p w:rsidR="00D1541E" w:rsidRPr="00E711A1" w:rsidRDefault="00EE33E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EE33EA">
        <w:rPr>
          <w:rFonts w:ascii="David" w:hAnsi="David" w:cs="David" w:hint="cs"/>
          <w:rtl/>
        </w:rPr>
        <w:t>הספק יוודא שהעובדים המבצעים פעילות הקשורה למזמין מודעים לתרומתם להתאמת המוצר לדרישות, תרומתם לבטיחות המוצר וחשיבות ההתנהגות האתית.</w:t>
      </w:r>
    </w:p>
    <w:p w:rsidR="00E71637" w:rsidRPr="00A91127" w:rsidRDefault="00E71637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 w:hint="cs"/>
          <w:b/>
          <w:bCs/>
          <w:u w:val="single"/>
          <w:rtl/>
        </w:rPr>
        <w:t xml:space="preserve">מעקב ביצועים </w:t>
      </w:r>
      <w:r w:rsidR="007E435D" w:rsidRPr="00A91127">
        <w:rPr>
          <w:rFonts w:ascii="David" w:hAnsi="David" w:cs="David" w:hint="cs"/>
          <w:b/>
          <w:bCs/>
          <w:u w:val="single"/>
          <w:rtl/>
        </w:rPr>
        <w:t xml:space="preserve">: </w:t>
      </w:r>
    </w:p>
    <w:p w:rsidR="00E71637" w:rsidRPr="00527E43" w:rsidRDefault="00E7163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527E43">
        <w:rPr>
          <w:rFonts w:ascii="David" w:hAnsi="David" w:cs="David" w:hint="cs"/>
          <w:rtl/>
        </w:rPr>
        <w:t xml:space="preserve">המזמין </w:t>
      </w:r>
      <w:r w:rsidR="00D1541E" w:rsidRPr="00527E43">
        <w:rPr>
          <w:rFonts w:ascii="David" w:hAnsi="David" w:cs="David" w:hint="cs"/>
          <w:rtl/>
        </w:rPr>
        <w:t>מנהל</w:t>
      </w:r>
      <w:r w:rsidRPr="00527E43">
        <w:rPr>
          <w:rFonts w:ascii="David" w:hAnsi="David" w:cs="David" w:hint="cs"/>
          <w:rtl/>
        </w:rPr>
        <w:t xml:space="preserve"> מעקב שנתי על ביצועי האיכות ומסירה במועד של הספק.</w:t>
      </w:r>
    </w:p>
    <w:p w:rsidR="00E71637" w:rsidRPr="00527E43" w:rsidRDefault="00E7163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527E43">
        <w:rPr>
          <w:rFonts w:ascii="David" w:hAnsi="David" w:cs="David" w:hint="cs"/>
          <w:rtl/>
        </w:rPr>
        <w:t>ספקים בעלי ביצועי איכות נמוכים מ-</w:t>
      </w:r>
      <w:r w:rsidR="00815609" w:rsidRPr="00527E43">
        <w:rPr>
          <w:rFonts w:ascii="David" w:hAnsi="David" w:cs="David" w:hint="cs"/>
          <w:rtl/>
        </w:rPr>
        <w:t>85</w:t>
      </w:r>
      <w:r w:rsidRPr="00527E43">
        <w:rPr>
          <w:rFonts w:ascii="David" w:hAnsi="David" w:cs="David" w:hint="cs"/>
          <w:rtl/>
        </w:rPr>
        <w:t>% וביצועי מסירה במועד נמוכים מ-</w:t>
      </w:r>
      <w:r w:rsidR="00815609" w:rsidRPr="00527E43">
        <w:rPr>
          <w:rFonts w:ascii="David" w:hAnsi="David" w:cs="David" w:hint="cs"/>
          <w:rtl/>
        </w:rPr>
        <w:t>75</w:t>
      </w:r>
      <w:r w:rsidRPr="00527E43">
        <w:rPr>
          <w:rFonts w:ascii="David" w:hAnsi="David" w:cs="David" w:hint="cs"/>
          <w:rtl/>
        </w:rPr>
        <w:t xml:space="preserve">% יועברו לסטטוס "ספק בסיכון" וידרשו לספק תוכנית לשיפור הביצועים. </w:t>
      </w:r>
    </w:p>
    <w:p w:rsidR="005D4DF6" w:rsidRPr="00A91127" w:rsidRDefault="005D4DF6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/>
          <w:b/>
          <w:bCs/>
          <w:u w:val="single"/>
          <w:rtl/>
        </w:rPr>
        <w:t>אישורי חריגה</w:t>
      </w:r>
      <w:r w:rsidRPr="00A91127">
        <w:rPr>
          <w:rFonts w:ascii="David" w:hAnsi="David" w:cs="David" w:hint="cs"/>
          <w:b/>
          <w:bCs/>
          <w:u w:val="single"/>
          <w:rtl/>
        </w:rPr>
        <w:t xml:space="preserve"> והודעה על מוצר לא מתאים </w:t>
      </w:r>
      <w:r w:rsidRPr="00A91127">
        <w:rPr>
          <w:rFonts w:ascii="David" w:hAnsi="David" w:cs="David"/>
          <w:b/>
          <w:bCs/>
          <w:u w:val="single"/>
          <w:rtl/>
        </w:rPr>
        <w:t xml:space="preserve">:  </w:t>
      </w:r>
    </w:p>
    <w:p w:rsidR="005D4DF6" w:rsidRDefault="005D4DF6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5D4DF6">
        <w:rPr>
          <w:rFonts w:ascii="David" w:hAnsi="David" w:cs="David"/>
          <w:rtl/>
        </w:rPr>
        <w:t xml:space="preserve">הספק </w:t>
      </w:r>
      <w:r w:rsidRPr="005D4DF6">
        <w:rPr>
          <w:rFonts w:ascii="David" w:hAnsi="David" w:cs="David" w:hint="cs"/>
          <w:rtl/>
        </w:rPr>
        <w:t xml:space="preserve">אינו רשאי לקבל החלטות לשימוש כמו שהוא או לתקן מוצר לא מתאים. </w:t>
      </w:r>
    </w:p>
    <w:p w:rsidR="005D4DF6" w:rsidRPr="005D4DF6" w:rsidRDefault="005D4DF6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5D4DF6">
        <w:rPr>
          <w:rFonts w:ascii="David" w:hAnsi="David" w:cs="David"/>
          <w:rtl/>
        </w:rPr>
        <w:t>ספק שמעוניין לקבל אישור חריגה יגיש בקשה בכתב. הבקשה תידון ע"י המזמין ותאושר לפי הניתן, לא יאושרו חריגות ללא אישור חתום ע"י המזמין.</w:t>
      </w:r>
    </w:p>
    <w:p w:rsidR="005D4DF6" w:rsidRPr="00E711A1" w:rsidRDefault="005D4DF6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5D4DF6">
        <w:rPr>
          <w:rFonts w:ascii="David" w:hAnsi="David" w:cs="David" w:hint="cs"/>
          <w:rtl/>
        </w:rPr>
        <w:t xml:space="preserve">הספק יודיע למזמין תוך 24 שעות על </w:t>
      </w:r>
      <w:r>
        <w:rPr>
          <w:rFonts w:ascii="David" w:hAnsi="David" w:cs="David" w:hint="cs"/>
          <w:rtl/>
        </w:rPr>
        <w:t>אי-התאמות</w:t>
      </w:r>
      <w:r w:rsidRPr="005D4DF6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שנמצאו</w:t>
      </w:r>
      <w:r w:rsidRPr="005D4DF6">
        <w:rPr>
          <w:rFonts w:ascii="David" w:hAnsi="David" w:cs="David" w:hint="cs"/>
          <w:rtl/>
        </w:rPr>
        <w:t xml:space="preserve"> ע"י הספק ואשר עלולות לגרום לאספקת מוצרים לא מתאימים.</w:t>
      </w:r>
      <w:r w:rsidRPr="005D4DF6">
        <w:rPr>
          <w:rFonts w:ascii="David" w:hAnsi="David" w:cs="David"/>
          <w:rtl/>
        </w:rPr>
        <w:t xml:space="preserve"> </w:t>
      </w:r>
    </w:p>
    <w:p w:rsidR="005D4DF6" w:rsidRPr="00A91127" w:rsidRDefault="005D4DF6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/>
          <w:b/>
          <w:bCs/>
          <w:u w:val="single"/>
          <w:rtl/>
        </w:rPr>
        <w:t>פעולה מתקנת :</w:t>
      </w:r>
    </w:p>
    <w:p w:rsidR="005D4DF6" w:rsidRDefault="001D17F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>
        <w:rPr>
          <w:rFonts w:ascii="David" w:hAnsi="David" w:cs="David" w:hint="cs"/>
          <w:rtl/>
        </w:rPr>
        <w:t>הספק ייזום חקר תקלה וינקוט בפעולה מתקנת אפקטיבית בכל מקרה של אי התאמה הנוגעת לפעילות הספק.</w:t>
      </w:r>
    </w:p>
    <w:p w:rsidR="001D17F7" w:rsidRDefault="001D17F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>
        <w:rPr>
          <w:rFonts w:ascii="David" w:hAnsi="David" w:cs="David" w:hint="cs"/>
          <w:rtl/>
        </w:rPr>
        <w:t>חקר התקלה יכלול ניתוח גורמי השורש לאי התאמות הנוגעות לגורם האנושי.</w:t>
      </w:r>
    </w:p>
    <w:p w:rsidR="001D17F7" w:rsidRDefault="001D17F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>
        <w:rPr>
          <w:rFonts w:ascii="David" w:hAnsi="David" w:cs="David" w:hint="cs"/>
          <w:rtl/>
        </w:rPr>
        <w:t>הספק ינקוט בפעולות המיידיות הנדרשות על מנת למנוע השפעה שלילית של אי ההתאמה לרבות דיווח למזמין או לבעלי עניין אחרים.</w:t>
      </w:r>
    </w:p>
    <w:p w:rsidR="001D17F7" w:rsidRPr="00FD3AEE" w:rsidRDefault="001D17F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התוכנית לפעולה מתקנת תוגש לאישור המזמין במסגרת 14 ימי עבודה. </w:t>
      </w:r>
    </w:p>
    <w:p w:rsidR="001D17F7" w:rsidRPr="00A91127" w:rsidRDefault="001D17F7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/>
          <w:b/>
          <w:bCs/>
          <w:u w:val="single"/>
          <w:rtl/>
        </w:rPr>
        <w:t>כניסה לאתר הספק:</w:t>
      </w:r>
    </w:p>
    <w:p w:rsidR="001D17F7" w:rsidRPr="00FD3AEE" w:rsidRDefault="001D17F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הספק מתחייב לאפשר לאנשי המזמין המוסמכים לכך, ו/או לנציג לקוח המזמין, ו/או לנציג </w:t>
      </w:r>
      <w:r w:rsidRPr="00FD3AEE">
        <w:rPr>
          <w:rFonts w:ascii="David" w:hAnsi="David" w:cs="David" w:hint="cs"/>
          <w:rtl/>
        </w:rPr>
        <w:t>הגופים הרגולטורים</w:t>
      </w:r>
      <w:r w:rsidRPr="00FD3AEE">
        <w:rPr>
          <w:rFonts w:ascii="David" w:hAnsi="David" w:cs="David"/>
          <w:rtl/>
        </w:rPr>
        <w:t xml:space="preserve"> להיכנס למבנה, ולספק מידע הקשור להזמנות המזמין. המזמין מתחייב לתאם ביקורים מראש עם הספק.</w:t>
      </w:r>
    </w:p>
    <w:p w:rsidR="001D17F7" w:rsidRPr="00A91127" w:rsidRDefault="001D17F7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 w:hint="cs"/>
          <w:b/>
          <w:bCs/>
          <w:u w:val="single"/>
          <w:rtl/>
        </w:rPr>
        <w:t>אימות תהליך הייצור</w:t>
      </w:r>
      <w:r w:rsidR="00A64B3A" w:rsidRPr="00A91127">
        <w:rPr>
          <w:rFonts w:ascii="David" w:hAnsi="David" w:cs="David" w:hint="cs"/>
          <w:b/>
          <w:bCs/>
          <w:u w:val="single"/>
          <w:rtl/>
        </w:rPr>
        <w:t xml:space="preserve"> </w:t>
      </w:r>
      <w:r w:rsidRPr="00A91127">
        <w:rPr>
          <w:rFonts w:ascii="David" w:hAnsi="David" w:cs="David" w:hint="cs"/>
          <w:b/>
          <w:bCs/>
          <w:u w:val="single"/>
          <w:rtl/>
        </w:rPr>
        <w:t>(</w:t>
      </w:r>
      <w:r w:rsidRPr="00A91127">
        <w:rPr>
          <w:rFonts w:ascii="David" w:hAnsi="David" w:cs="David"/>
          <w:b/>
          <w:bCs/>
          <w:u w:val="single"/>
        </w:rPr>
        <w:t>FAI</w:t>
      </w:r>
      <w:r w:rsidRPr="00A91127">
        <w:rPr>
          <w:rFonts w:ascii="David" w:hAnsi="David" w:cs="David" w:hint="cs"/>
          <w:b/>
          <w:bCs/>
          <w:u w:val="single"/>
          <w:rtl/>
        </w:rPr>
        <w:t xml:space="preserve">) </w:t>
      </w:r>
      <w:r w:rsidR="00D47889" w:rsidRPr="00A91127">
        <w:rPr>
          <w:rFonts w:ascii="David" w:hAnsi="David" w:cs="David" w:hint="cs"/>
          <w:b/>
          <w:bCs/>
          <w:u w:val="single"/>
          <w:rtl/>
        </w:rPr>
        <w:t>לקבוצה 1</w:t>
      </w:r>
      <w:r w:rsidRPr="00A91127">
        <w:rPr>
          <w:rFonts w:ascii="David" w:hAnsi="David" w:cs="David" w:hint="cs"/>
          <w:b/>
          <w:bCs/>
          <w:u w:val="single"/>
          <w:rtl/>
        </w:rPr>
        <w:t xml:space="preserve"> בלבד</w:t>
      </w:r>
      <w:r w:rsidR="00D47889" w:rsidRPr="00A91127">
        <w:rPr>
          <w:rFonts w:ascii="David" w:hAnsi="David" w:cs="David" w:hint="cs"/>
          <w:b/>
          <w:bCs/>
          <w:u w:val="single"/>
          <w:rtl/>
        </w:rPr>
        <w:t>:</w:t>
      </w:r>
    </w:p>
    <w:p w:rsidR="001D17F7" w:rsidRPr="001D17F7" w:rsidRDefault="001D17F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1D17F7">
        <w:rPr>
          <w:rFonts w:ascii="David" w:hAnsi="David" w:cs="David" w:hint="cs"/>
          <w:rtl/>
        </w:rPr>
        <w:t xml:space="preserve">אימות תהליך הייצור יבוצע באמצעות </w:t>
      </w:r>
      <w:r w:rsidRPr="001D17F7">
        <w:rPr>
          <w:rFonts w:ascii="David" w:hAnsi="David" w:cs="David" w:hint="cs"/>
        </w:rPr>
        <w:t>FAI</w:t>
      </w:r>
      <w:r w:rsidRPr="001D17F7">
        <w:rPr>
          <w:rFonts w:ascii="David" w:hAnsi="David" w:cs="David" w:hint="cs"/>
          <w:rtl/>
        </w:rPr>
        <w:t xml:space="preserve"> בהתאם לדרישות התקן </w:t>
      </w:r>
      <w:r w:rsidRPr="001D17F7">
        <w:rPr>
          <w:rFonts w:ascii="David" w:hAnsi="David" w:cs="David" w:hint="cs"/>
        </w:rPr>
        <w:t>A</w:t>
      </w:r>
      <w:r w:rsidRPr="001D17F7">
        <w:rPr>
          <w:rFonts w:ascii="David" w:hAnsi="David" w:cs="David"/>
        </w:rPr>
        <w:t>S9102</w:t>
      </w:r>
    </w:p>
    <w:p w:rsidR="001D17F7" w:rsidRDefault="001D17F7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1D17F7">
        <w:rPr>
          <w:rFonts w:ascii="David" w:hAnsi="David" w:cs="David" w:hint="cs"/>
          <w:rtl/>
        </w:rPr>
        <w:t>התהליך יבוצע עבור כל מוצר חדש, שינוי מהדורת מוצר או לאחר הפסקה של 24 חודשים בייצור הפריט.</w:t>
      </w:r>
    </w:p>
    <w:p w:rsidR="005D4DF6" w:rsidRPr="008126B9" w:rsidRDefault="008126B9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שינויים מהותיים בתהליכי הייצור לאחר אישור </w:t>
      </w:r>
      <w:r>
        <w:rPr>
          <w:rFonts w:ascii="David" w:hAnsi="David" w:cs="David" w:hint="cs"/>
        </w:rPr>
        <w:t>FAI</w:t>
      </w:r>
      <w:r>
        <w:rPr>
          <w:rFonts w:ascii="David" w:hAnsi="David" w:cs="David" w:hint="cs"/>
          <w:rtl/>
        </w:rPr>
        <w:t xml:space="preserve"> יבוצעו בהודעה ואישור מראש של המזמין </w:t>
      </w:r>
    </w:p>
    <w:p w:rsidR="00791C5A" w:rsidRPr="00A91127" w:rsidRDefault="008126B9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 w:hint="cs"/>
          <w:b/>
          <w:bCs/>
          <w:u w:val="single"/>
          <w:rtl/>
        </w:rPr>
        <w:t>זיהוי</w:t>
      </w:r>
      <w:r w:rsidR="00791C5A" w:rsidRPr="00A91127">
        <w:rPr>
          <w:rFonts w:ascii="David" w:hAnsi="David" w:cs="David"/>
          <w:b/>
          <w:bCs/>
          <w:u w:val="single"/>
          <w:rtl/>
        </w:rPr>
        <w:t>:</w:t>
      </w:r>
    </w:p>
    <w:p w:rsidR="00791C5A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החלקים יסומנו ע"פ הנדרש בשרטוט או במפרטים המפורטים ועל פי התקן הישים.</w:t>
      </w:r>
    </w:p>
    <w:p w:rsidR="005D4DF6" w:rsidRPr="008126B9" w:rsidRDefault="008126B9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 w:hint="cs"/>
          <w:rtl/>
        </w:rPr>
        <w:t xml:space="preserve">עבור פריטים מכאניים - </w:t>
      </w:r>
      <w:r w:rsidRPr="00FD3AEE">
        <w:rPr>
          <w:rFonts w:ascii="David" w:hAnsi="David" w:cs="David"/>
          <w:rtl/>
        </w:rPr>
        <w:t xml:space="preserve">יש לציין </w:t>
      </w:r>
      <w:r w:rsidRPr="00FD3AEE">
        <w:rPr>
          <w:rFonts w:ascii="David" w:hAnsi="David" w:cs="David"/>
        </w:rPr>
        <w:t xml:space="preserve">DATE CODE </w:t>
      </w:r>
      <w:r w:rsidRPr="00FD3AEE">
        <w:rPr>
          <w:rFonts w:ascii="David" w:hAnsi="David" w:cs="David"/>
          <w:rtl/>
        </w:rPr>
        <w:t>, זיהוי יצרן , מספר שרטוט ומהדורה באמצעות חותמת גומי או שיטת זיהוי אחרת – יש לציין שבוע ושנת ייצור.</w:t>
      </w:r>
    </w:p>
    <w:p w:rsidR="00791C5A" w:rsidRPr="00A91127" w:rsidRDefault="00791C5A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/>
          <w:b/>
          <w:bCs/>
          <w:u w:val="single"/>
          <w:rtl/>
        </w:rPr>
        <w:t>אריזה שינוע ומניעת גופים זרים</w:t>
      </w:r>
      <w:r w:rsidR="00A91127">
        <w:rPr>
          <w:rFonts w:ascii="David" w:hAnsi="David" w:cs="David" w:hint="cs"/>
          <w:b/>
          <w:bCs/>
          <w:u w:val="single"/>
          <w:rtl/>
        </w:rPr>
        <w:t xml:space="preserve"> :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הספק </w:t>
      </w:r>
      <w:r w:rsidR="008126B9">
        <w:rPr>
          <w:rFonts w:ascii="David" w:hAnsi="David" w:cs="David" w:hint="cs"/>
          <w:rtl/>
        </w:rPr>
        <w:t xml:space="preserve">יתכנן ויממש את האמצעים הנדרשים מניעת </w:t>
      </w:r>
      <w:r w:rsidRPr="00FD3AEE">
        <w:rPr>
          <w:rFonts w:ascii="David" w:hAnsi="David" w:cs="David"/>
          <w:rtl/>
        </w:rPr>
        <w:t>פגיעה במוצר בשלבי השינוע, היצור והאחסון.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החלקים יארזו באופן שיאפשר אימות ספירת חלקים באופן מהיר וודאי.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על כל אריזה תודבק מדבקה המציינת את מהות המוצר, שם הספק וכמות החלקים המדויקת בחבילה.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לכל משלוח יצורפו דוחות ביקורת, חשבונית הכוללת את מספר ההזמנה מק"ט ומהד', לפחות.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לפני אריזת המוצרים או ביצוע תהליך יבדקו המוצרים לאיתור ומניעת גופים זרים </w:t>
      </w:r>
      <w:r w:rsidRPr="00FD3AEE">
        <w:rPr>
          <w:rFonts w:ascii="David" w:hAnsi="David" w:cs="David"/>
        </w:rPr>
        <w:t>FOD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במידה והוגדר מפרט אריזה ע"י הלקוח הסופי, יארזו החלקים בהתאם למפרט הלקוח.</w:t>
      </w:r>
    </w:p>
    <w:p w:rsidR="00791C5A" w:rsidRPr="00A91127" w:rsidRDefault="00B92E8F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791C5A" w:rsidRPr="00A91127">
        <w:rPr>
          <w:rFonts w:ascii="David" w:hAnsi="David" w:cs="David"/>
          <w:b/>
          <w:bCs/>
          <w:u w:val="single"/>
          <w:rtl/>
        </w:rPr>
        <w:t>עקיבות :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במידה ולא צוין אחרת החלקים/החומרים יסומנו במספר מנת החלקים ויכללו עקיבות למנת חומר הגלם.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המוצרים או חומרים יסופקו ממנת חומר גלם אחת – במידה והחומרים/מוצרים יסופקו ממנות שונות – יש להפריד את האריזות והתיעוד הנלווה.</w:t>
      </w:r>
    </w:p>
    <w:p w:rsidR="00791C5A" w:rsidRPr="00A91127" w:rsidRDefault="00B92E8F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791C5A" w:rsidRPr="00A91127">
        <w:rPr>
          <w:rFonts w:ascii="David" w:hAnsi="David" w:cs="David"/>
          <w:b/>
          <w:bCs/>
          <w:u w:val="single"/>
          <w:rtl/>
        </w:rPr>
        <w:t xml:space="preserve">רשומות : 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תקופת שמירת הרשומות </w:t>
      </w:r>
      <w:r w:rsidR="00391D5C" w:rsidRPr="00FD3AEE">
        <w:rPr>
          <w:rFonts w:ascii="David" w:hAnsi="David" w:cs="David"/>
        </w:rPr>
        <w:t>10</w:t>
      </w:r>
      <w:r w:rsidRPr="00FD3AEE">
        <w:rPr>
          <w:rFonts w:ascii="David" w:hAnsi="David" w:cs="David"/>
          <w:rtl/>
        </w:rPr>
        <w:t xml:space="preserve"> שנים, אלא אם יש דרישה אחרת במסגרת ההזמנה או הלקוח הסופי.</w:t>
      </w:r>
    </w:p>
    <w:p w:rsidR="008126B9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לאחר תקופת שמירת הרשומות – יש לבקש אישור המזמין לפני השמדתם.</w:t>
      </w:r>
    </w:p>
    <w:p w:rsidR="00A15F9C" w:rsidRPr="00A91127" w:rsidRDefault="00B92E8F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  <w:rtl/>
        </w:rPr>
      </w:pPr>
      <w:r w:rsidRPr="00A9112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A15F9C" w:rsidRPr="00A91127">
        <w:rPr>
          <w:rFonts w:ascii="David" w:hAnsi="David" w:cs="David" w:hint="cs"/>
          <w:b/>
          <w:bCs/>
          <w:u w:val="single"/>
          <w:rtl/>
        </w:rPr>
        <w:t>הסמכת עובדים</w:t>
      </w:r>
      <w:r w:rsidR="00A91127">
        <w:rPr>
          <w:rFonts w:ascii="David" w:hAnsi="David" w:cs="David" w:hint="cs"/>
          <w:b/>
          <w:bCs/>
          <w:u w:val="single"/>
          <w:rtl/>
        </w:rPr>
        <w:t xml:space="preserve"> :</w:t>
      </w:r>
    </w:p>
    <w:p w:rsidR="00A15F9C" w:rsidRPr="00A15F9C" w:rsidRDefault="00A15F9C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A15F9C">
        <w:rPr>
          <w:rFonts w:ascii="David" w:hAnsi="David" w:cs="David" w:hint="cs"/>
          <w:rtl/>
        </w:rPr>
        <w:t xml:space="preserve">פעולות הייצור והביקורת </w:t>
      </w:r>
      <w:r>
        <w:rPr>
          <w:rFonts w:ascii="David" w:hAnsi="David" w:cs="David" w:hint="cs"/>
          <w:rtl/>
        </w:rPr>
        <w:t>המבוצעות ע"י הספק</w:t>
      </w:r>
      <w:r w:rsidRPr="00A15F9C">
        <w:rPr>
          <w:rFonts w:ascii="David" w:hAnsi="David" w:cs="David" w:hint="cs"/>
          <w:rtl/>
        </w:rPr>
        <w:t xml:space="preserve"> תבוצענה ע"י עובדים שהוסמכו </w:t>
      </w:r>
      <w:r>
        <w:rPr>
          <w:rFonts w:ascii="David" w:hAnsi="David" w:cs="David" w:hint="cs"/>
          <w:rtl/>
        </w:rPr>
        <w:t xml:space="preserve">בהתאם לדרישות התקנים היישימים. </w:t>
      </w:r>
    </w:p>
    <w:p w:rsidR="00A15F9C" w:rsidRPr="00A15F9C" w:rsidRDefault="00A15F9C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A15F9C">
        <w:rPr>
          <w:rFonts w:ascii="David" w:hAnsi="David" w:cs="David" w:hint="cs"/>
          <w:rtl/>
        </w:rPr>
        <w:t xml:space="preserve">על מבקרי האיכות ועובדי ייצור שבמסגרת עיסוקם קיימת חשיבות לאיכות הראיה (כגון: צבעי,עובד ציפויים), להיות בעלי ראייה תקינה </w:t>
      </w:r>
      <w:r>
        <w:rPr>
          <w:rFonts w:ascii="David" w:hAnsi="David" w:cs="David" w:hint="cs"/>
          <w:rtl/>
        </w:rPr>
        <w:t>הכוללת</w:t>
      </w:r>
      <w:r w:rsidRPr="00A15F9C">
        <w:rPr>
          <w:rFonts w:ascii="David" w:hAnsi="David" w:cs="David" w:hint="cs"/>
          <w:rtl/>
        </w:rPr>
        <w:t xml:space="preserve">  חדות ראייה, עומק ראייה ואבחנת צבעים תקינה. בדיקת העמידה בדרישה זו תבוצע על ידי גורם מוסמך (אופטומטריסט/רופא עיניים) בתדירות של פעם בשנתיים לפחות (אלא אם נדרש אחרת בתקן ישים).</w:t>
      </w:r>
    </w:p>
    <w:p w:rsidR="00791C5A" w:rsidRPr="00A91127" w:rsidRDefault="00B92E8F" w:rsidP="00B92E8F">
      <w:pPr>
        <w:pStyle w:val="ListParagraph"/>
        <w:numPr>
          <w:ilvl w:val="1"/>
          <w:numId w:val="2"/>
        </w:numPr>
        <w:tabs>
          <w:tab w:val="clear" w:pos="360"/>
        </w:tabs>
        <w:spacing w:line="360" w:lineRule="auto"/>
        <w:ind w:firstLine="8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791C5A" w:rsidRPr="00A91127">
        <w:rPr>
          <w:rFonts w:ascii="David" w:hAnsi="David" w:cs="David"/>
          <w:b/>
          <w:bCs/>
          <w:u w:val="single"/>
          <w:rtl/>
        </w:rPr>
        <w:t>שרשור דרישות לקב"מ</w:t>
      </w:r>
      <w:r w:rsidR="00A91127">
        <w:rPr>
          <w:rFonts w:ascii="David" w:hAnsi="David" w:cs="David" w:hint="cs"/>
          <w:b/>
          <w:bCs/>
          <w:u w:val="single"/>
          <w:rtl/>
        </w:rPr>
        <w:t xml:space="preserve"> :</w:t>
      </w:r>
    </w:p>
    <w:p w:rsidR="00791C5A" w:rsidRPr="00FD3AEE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העבודה המוזמנת תתבצע ע"י הספק. אין להעביר עבודה לקב"מ ללא אישור מראש ממנהל האיכות של המזמין</w:t>
      </w:r>
    </w:p>
    <w:p w:rsidR="00791C5A" w:rsidRDefault="00791C5A" w:rsidP="00B92E8F">
      <w:pPr>
        <w:pStyle w:val="ListParagraph"/>
        <w:numPr>
          <w:ilvl w:val="2"/>
          <w:numId w:val="2"/>
        </w:numPr>
        <w:tabs>
          <w:tab w:val="clear" w:pos="720"/>
          <w:tab w:val="num" w:pos="1218"/>
        </w:tabs>
        <w:spacing w:line="360" w:lineRule="auto"/>
        <w:ind w:left="1218" w:hanging="567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באחריות הספק </w:t>
      </w:r>
      <w:r w:rsidR="004559ED">
        <w:rPr>
          <w:rFonts w:ascii="David" w:hAnsi="David" w:cs="David" w:hint="cs"/>
          <w:rtl/>
        </w:rPr>
        <w:t>ליישם ו</w:t>
      </w:r>
      <w:r w:rsidRPr="00FD3AEE">
        <w:rPr>
          <w:rFonts w:ascii="David" w:hAnsi="David" w:cs="David"/>
          <w:rtl/>
        </w:rPr>
        <w:t xml:space="preserve">לשרשר לקבלני המשנה את דרישות האיכות הרלוונטיות </w:t>
      </w:r>
      <w:r w:rsidR="004559ED">
        <w:rPr>
          <w:rFonts w:ascii="David" w:hAnsi="David" w:cs="David" w:hint="cs"/>
          <w:rtl/>
        </w:rPr>
        <w:t xml:space="preserve">של הלקוחות הסופיים </w:t>
      </w:r>
      <w:r w:rsidR="00391D5C" w:rsidRPr="00FD3AEE">
        <w:rPr>
          <w:rFonts w:ascii="David" w:hAnsi="David" w:cs="David"/>
          <w:rtl/>
        </w:rPr>
        <w:t>:</w:t>
      </w:r>
    </w:p>
    <w:tbl>
      <w:tblPr>
        <w:tblStyle w:val="TableGrid"/>
        <w:bidiVisual/>
        <w:tblW w:w="0" w:type="auto"/>
        <w:tblInd w:w="1218" w:type="dxa"/>
        <w:tblLook w:val="04A0" w:firstRow="1" w:lastRow="0" w:firstColumn="1" w:lastColumn="0" w:noHBand="0" w:noVBand="1"/>
      </w:tblPr>
      <w:tblGrid>
        <w:gridCol w:w="1702"/>
        <w:gridCol w:w="7219"/>
      </w:tblGrid>
      <w:tr w:rsidR="00B92E8F" w:rsidTr="00B92E8F">
        <w:tc>
          <w:tcPr>
            <w:tcW w:w="1702" w:type="dxa"/>
          </w:tcPr>
          <w:p w:rsidR="00B92E8F" w:rsidRPr="00CF145F" w:rsidRDefault="00B92E8F" w:rsidP="00B92E8F">
            <w:pPr>
              <w:pStyle w:val="ListParagraph"/>
              <w:spacing w:line="360" w:lineRule="auto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145F">
              <w:rPr>
                <w:rFonts w:ascii="David" w:hAnsi="David" w:cs="David" w:hint="cs"/>
                <w:sz w:val="20"/>
                <w:szCs w:val="20"/>
                <w:rtl/>
              </w:rPr>
              <w:t xml:space="preserve">שם הלקוח הסופי </w:t>
            </w:r>
          </w:p>
        </w:tc>
        <w:tc>
          <w:tcPr>
            <w:tcW w:w="7219" w:type="dxa"/>
          </w:tcPr>
          <w:p w:rsidR="00B92E8F" w:rsidRPr="00CF145F" w:rsidRDefault="00B92E8F" w:rsidP="00B92E8F">
            <w:pPr>
              <w:pStyle w:val="ListParagraph"/>
              <w:spacing w:line="360" w:lineRule="auto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145F">
              <w:rPr>
                <w:rFonts w:ascii="David" w:hAnsi="David" w:cs="David" w:hint="cs"/>
                <w:sz w:val="20"/>
                <w:szCs w:val="20"/>
                <w:rtl/>
              </w:rPr>
              <w:t xml:space="preserve">דרישות ישימות </w:t>
            </w:r>
          </w:p>
        </w:tc>
      </w:tr>
      <w:tr w:rsidR="00B92E8F" w:rsidTr="00B92E8F">
        <w:tc>
          <w:tcPr>
            <w:tcW w:w="1702" w:type="dxa"/>
          </w:tcPr>
          <w:p w:rsidR="00B92E8F" w:rsidRPr="00B33027" w:rsidRDefault="00B92E8F" w:rsidP="00B92E8F">
            <w:pPr>
              <w:pStyle w:val="ListParagraph"/>
              <w:spacing w:line="360" w:lineRule="auto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B33027">
              <w:rPr>
                <w:rFonts w:ascii="David" w:hAnsi="David" w:cs="David"/>
                <w:sz w:val="20"/>
                <w:szCs w:val="20"/>
                <w:rtl/>
              </w:rPr>
              <w:t>רפאל</w:t>
            </w:r>
          </w:p>
        </w:tc>
        <w:tc>
          <w:tcPr>
            <w:tcW w:w="7219" w:type="dxa"/>
          </w:tcPr>
          <w:p w:rsidR="00B92E8F" w:rsidRPr="00B33027" w:rsidRDefault="00B92E8F" w:rsidP="00B92E8F">
            <w:pPr>
              <w:spacing w:line="360" w:lineRule="auto"/>
              <w:rPr>
                <w:rFonts w:ascii="David" w:hAnsi="David"/>
                <w:sz w:val="20"/>
                <w:szCs w:val="20"/>
              </w:rPr>
            </w:pPr>
            <w:r w:rsidRPr="00B33027">
              <w:rPr>
                <w:rFonts w:ascii="David" w:hAnsi="David"/>
                <w:sz w:val="20"/>
                <w:szCs w:val="20"/>
                <w:rtl/>
              </w:rPr>
              <w:t xml:space="preserve">נספח האיכות 93.00.63 </w:t>
            </w:r>
            <w:r w:rsidRPr="00B33027">
              <w:rPr>
                <w:rFonts w:ascii="David" w:hAnsi="David" w:hint="cs"/>
                <w:sz w:val="20"/>
                <w:szCs w:val="20"/>
                <w:rtl/>
              </w:rPr>
              <w:t>(מפורטל הספקים של רפאל :</w:t>
            </w:r>
            <w:r w:rsidRPr="00B33027">
              <w:rPr>
                <w:rFonts w:ascii="David" w:hAnsi="David" w:hint="cs"/>
                <w:sz w:val="20"/>
                <w:szCs w:val="20"/>
              </w:rPr>
              <w:t xml:space="preserve"> </w:t>
            </w:r>
            <w:r w:rsidRPr="00B33027"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hyperlink r:id="rId8" w:history="1">
              <w:r w:rsidRPr="00B33027">
                <w:rPr>
                  <w:sz w:val="20"/>
                  <w:szCs w:val="20"/>
                </w:rPr>
                <w:t>https://slp.storenext.co.il/my.policy</w:t>
              </w:r>
            </w:hyperlink>
            <w:r w:rsidRPr="00B33027"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</w:p>
          <w:p w:rsidR="00B92E8F" w:rsidRPr="00B33027" w:rsidRDefault="00B92E8F" w:rsidP="00B92E8F">
            <w:pPr>
              <w:pStyle w:val="ListParagraph"/>
              <w:spacing w:line="360" w:lineRule="auto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B92E8F" w:rsidTr="00B92E8F">
        <w:tc>
          <w:tcPr>
            <w:tcW w:w="1702" w:type="dxa"/>
          </w:tcPr>
          <w:p w:rsidR="00B92E8F" w:rsidRPr="00B33027" w:rsidRDefault="00B92E8F" w:rsidP="00B92E8F">
            <w:pPr>
              <w:pStyle w:val="ListParagraph"/>
              <w:spacing w:line="360" w:lineRule="auto"/>
              <w:ind w:left="0"/>
              <w:rPr>
                <w:rFonts w:ascii="David" w:hAnsi="David" w:cs="David" w:hint="cs"/>
                <w:sz w:val="20"/>
                <w:szCs w:val="20"/>
                <w:rtl/>
              </w:rPr>
            </w:pPr>
            <w:r w:rsidRPr="00B33027">
              <w:rPr>
                <w:rFonts w:ascii="David" w:hAnsi="David" w:cs="David"/>
                <w:sz w:val="20"/>
                <w:szCs w:val="20"/>
                <w:rtl/>
              </w:rPr>
              <w:t>תע"א</w:t>
            </w:r>
          </w:p>
        </w:tc>
        <w:tc>
          <w:tcPr>
            <w:tcW w:w="7219" w:type="dxa"/>
          </w:tcPr>
          <w:p w:rsidR="00CF145F" w:rsidRPr="00B33027" w:rsidRDefault="00B92E8F" w:rsidP="00B92E8F">
            <w:pPr>
              <w:spacing w:line="360" w:lineRule="auto"/>
              <w:rPr>
                <w:rFonts w:ascii="David" w:hAnsi="David"/>
                <w:sz w:val="20"/>
                <w:szCs w:val="20"/>
                <w:rtl/>
              </w:rPr>
            </w:pPr>
            <w:r w:rsidRPr="00B33027">
              <w:rPr>
                <w:rFonts w:ascii="David" w:hAnsi="David"/>
                <w:sz w:val="20"/>
                <w:szCs w:val="20"/>
                <w:rtl/>
              </w:rPr>
              <w:t>דרישות איכות לפי מפעלים (להב, מלט, בדק) נמצאים באתר תע"א בלינק להלן (ראה מסמכי דרישות בצד ימין):</w:t>
            </w:r>
          </w:p>
          <w:p w:rsidR="00B92E8F" w:rsidRPr="00B33027" w:rsidRDefault="00B92E8F" w:rsidP="00B92E8F">
            <w:pPr>
              <w:spacing w:line="360" w:lineRule="auto"/>
              <w:rPr>
                <w:rFonts w:ascii="David" w:hAnsi="David"/>
                <w:sz w:val="20"/>
                <w:szCs w:val="20"/>
                <w:rtl/>
              </w:rPr>
            </w:pPr>
            <w:r w:rsidRPr="00B33027">
              <w:rPr>
                <w:rFonts w:ascii="David" w:hAnsi="David"/>
                <w:sz w:val="20"/>
                <w:szCs w:val="20"/>
                <w:rtl/>
              </w:rPr>
              <w:t> </w:t>
            </w:r>
            <w:hyperlink r:id="rId9" w:history="1">
              <w:r w:rsidRPr="00B33027">
                <w:rPr>
                  <w:rFonts w:ascii="David" w:hAnsi="David"/>
                  <w:sz w:val="20"/>
                  <w:szCs w:val="20"/>
                </w:rPr>
                <w:t>http://www.iai.co.il/2013/10143-en/Suppliers_Net.aspx</w:t>
              </w:r>
            </w:hyperlink>
          </w:p>
        </w:tc>
      </w:tr>
      <w:tr w:rsidR="00053C04" w:rsidTr="00B92E8F">
        <w:tc>
          <w:tcPr>
            <w:tcW w:w="1702" w:type="dxa"/>
          </w:tcPr>
          <w:p w:rsidR="00053C04" w:rsidRPr="00B33027" w:rsidRDefault="00053C04" w:rsidP="00B92E8F">
            <w:pPr>
              <w:pStyle w:val="ListParagraph"/>
              <w:spacing w:line="360" w:lineRule="auto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B33027">
              <w:rPr>
                <w:rFonts w:ascii="David" w:hAnsi="David" w:cs="David" w:hint="cs"/>
                <w:sz w:val="20"/>
                <w:szCs w:val="20"/>
                <w:rtl/>
              </w:rPr>
              <w:t>אלביט</w:t>
            </w:r>
          </w:p>
        </w:tc>
        <w:tc>
          <w:tcPr>
            <w:tcW w:w="7219" w:type="dxa"/>
          </w:tcPr>
          <w:p w:rsidR="007D5D96" w:rsidRDefault="007D5D96" w:rsidP="007D5D96">
            <w:pPr>
              <w:spacing w:line="360" w:lineRule="auto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יש לעבוד על פי דרישות איכות לקבלני משנה מכאניקה חטיבת כלי טיס</w:t>
            </w:r>
            <w:r w:rsidR="00F42973">
              <w:rPr>
                <w:rFonts w:ascii="David" w:hAnsi="David" w:hint="cs"/>
                <w:sz w:val="20"/>
                <w:szCs w:val="20"/>
                <w:rtl/>
              </w:rPr>
              <w:t>.</w:t>
            </w:r>
          </w:p>
          <w:p w:rsidR="007D5D96" w:rsidRDefault="007D5D96" w:rsidP="007D5D96">
            <w:pPr>
              <w:spacing w:line="360" w:lineRule="auto"/>
              <w:rPr>
                <w:rFonts w:ascii="David" w:hAnsi="David"/>
                <w:sz w:val="20"/>
                <w:szCs w:val="20"/>
              </w:rPr>
            </w:pPr>
            <w:r>
              <w:rPr>
                <w:rFonts w:ascii="David" w:hAnsi="David" w:hint="cs"/>
                <w:sz w:val="20"/>
                <w:szCs w:val="20"/>
              </w:rPr>
              <w:t>FOD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על פי נוהל אלביט </w:t>
            </w:r>
            <w:r>
              <w:rPr>
                <w:rFonts w:ascii="David" w:hAnsi="David"/>
                <w:sz w:val="20"/>
                <w:szCs w:val="20"/>
              </w:rPr>
              <w:t>RD40392399P</w:t>
            </w:r>
          </w:p>
          <w:p w:rsidR="007D5D96" w:rsidRDefault="007D5D96" w:rsidP="007D5D96">
            <w:pPr>
              <w:spacing w:line="360" w:lineRule="auto"/>
              <w:rPr>
                <w:rFonts w:ascii="David" w:hAnsi="David"/>
                <w:sz w:val="20"/>
                <w:szCs w:val="20"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בחינת חומר מכאני על פי נוהל אלביט </w:t>
            </w:r>
            <w:r>
              <w:rPr>
                <w:rFonts w:ascii="David" w:hAnsi="David"/>
                <w:sz w:val="20"/>
                <w:szCs w:val="20"/>
              </w:rPr>
              <w:t>RDMQD00012P</w:t>
            </w:r>
          </w:p>
          <w:p w:rsidR="007D5D96" w:rsidRPr="00B33027" w:rsidRDefault="007D5D96" w:rsidP="007D5D96">
            <w:pPr>
              <w:spacing w:line="360" w:lineRule="auto"/>
              <w:rPr>
                <w:rFonts w:ascii="David" w:hAnsi="David"/>
                <w:sz w:val="20"/>
                <w:szCs w:val="20"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אריזה על פי נוהל אלביט </w:t>
            </w:r>
            <w:r>
              <w:rPr>
                <w:rFonts w:ascii="David" w:hAnsi="David"/>
                <w:sz w:val="20"/>
                <w:szCs w:val="20"/>
              </w:rPr>
              <w:t>RDMQD00011P</w:t>
            </w:r>
          </w:p>
        </w:tc>
      </w:tr>
    </w:tbl>
    <w:p w:rsidR="00B92E8F" w:rsidRPr="00FD3AEE" w:rsidRDefault="00B92E8F" w:rsidP="00B92E8F">
      <w:pPr>
        <w:pStyle w:val="ListParagraph"/>
        <w:spacing w:line="360" w:lineRule="auto"/>
        <w:ind w:left="1218"/>
        <w:rPr>
          <w:rFonts w:ascii="David" w:hAnsi="David" w:cs="David"/>
        </w:rPr>
      </w:pPr>
    </w:p>
    <w:p w:rsidR="00791C5A" w:rsidRPr="00A91127" w:rsidRDefault="00791C5A" w:rsidP="00E711A1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8"/>
          <w:szCs w:val="28"/>
          <w:u w:val="single"/>
        </w:rPr>
      </w:pPr>
      <w:r w:rsidRPr="00A91127">
        <w:rPr>
          <w:rFonts w:ascii="David" w:hAnsi="David" w:cs="David"/>
          <w:b/>
          <w:bCs/>
          <w:sz w:val="28"/>
          <w:szCs w:val="28"/>
          <w:u w:val="single"/>
          <w:rtl/>
        </w:rPr>
        <w:t>דרישות איכות מיוחדות בהתאם לפריט/טכנולוגיה</w:t>
      </w:r>
    </w:p>
    <w:p w:rsidR="00791C5A" w:rsidRPr="004559ED" w:rsidRDefault="004559ED" w:rsidP="00E711A1">
      <w:pPr>
        <w:pStyle w:val="ListParagraph"/>
        <w:numPr>
          <w:ilvl w:val="1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4559ED">
        <w:rPr>
          <w:rFonts w:ascii="David" w:hAnsi="David" w:cs="David" w:hint="cs"/>
          <w:b/>
          <w:bCs/>
          <w:rtl/>
        </w:rPr>
        <w:t xml:space="preserve">קבוצה 1 - </w:t>
      </w:r>
      <w:r w:rsidR="007D626A" w:rsidRPr="004559ED">
        <w:rPr>
          <w:rFonts w:ascii="David" w:hAnsi="David" w:cs="David" w:hint="cs"/>
          <w:b/>
          <w:bCs/>
          <w:rtl/>
        </w:rPr>
        <w:t>קבלנות משנה (עיבוד שבבי</w:t>
      </w:r>
      <w:r w:rsidR="00433656">
        <w:rPr>
          <w:rFonts w:ascii="David" w:hAnsi="David" w:cs="David" w:hint="cs"/>
          <w:b/>
          <w:bCs/>
        </w:rPr>
        <w:t xml:space="preserve"> </w:t>
      </w:r>
      <w:r w:rsidR="00433656">
        <w:rPr>
          <w:rFonts w:ascii="David" w:hAnsi="David" w:cs="David" w:hint="cs"/>
          <w:b/>
          <w:bCs/>
          <w:rtl/>
        </w:rPr>
        <w:t xml:space="preserve"> והרכבות)</w:t>
      </w:r>
      <w:r w:rsidR="007D626A" w:rsidRPr="004559ED">
        <w:rPr>
          <w:rFonts w:ascii="David" w:hAnsi="David" w:cs="David" w:hint="cs"/>
          <w:b/>
          <w:bCs/>
        </w:rPr>
        <w:t xml:space="preserve"> </w:t>
      </w:r>
      <w:r w:rsidR="00791C5A" w:rsidRPr="004559ED">
        <w:rPr>
          <w:rFonts w:ascii="David" w:hAnsi="David" w:cs="David"/>
          <w:b/>
          <w:bCs/>
          <w:rtl/>
        </w:rPr>
        <w:t>:</w:t>
      </w:r>
    </w:p>
    <w:p w:rsidR="00791C5A" w:rsidRPr="00FD3AEE" w:rsidRDefault="00791C5A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חומרים המיועדים לרפא"ל, תע"א או אלביט </w:t>
      </w:r>
      <w:r w:rsidR="00FB6685">
        <w:rPr>
          <w:rFonts w:ascii="David" w:hAnsi="David" w:cs="David" w:hint="cs"/>
          <w:rtl/>
        </w:rPr>
        <w:t>יסופקו בליווי תעודת תיקוף במקור (</w:t>
      </w:r>
      <w:r w:rsidR="00FB6685">
        <w:rPr>
          <w:rFonts w:asciiTheme="minorHAnsi" w:hAnsiTheme="minorHAnsi" w:cs="David"/>
        </w:rPr>
        <w:t>STS/COC SHIPPER</w:t>
      </w:r>
      <w:r w:rsidR="00FB6685">
        <w:rPr>
          <w:rFonts w:asciiTheme="minorHAnsi" w:hAnsiTheme="minorHAnsi" w:cs="David" w:hint="cs"/>
          <w:rtl/>
        </w:rPr>
        <w:t xml:space="preserve">) </w:t>
      </w:r>
      <w:r w:rsidR="00FB6685">
        <w:rPr>
          <w:rFonts w:ascii="David" w:hAnsi="David" w:cs="David" w:hint="cs"/>
          <w:rtl/>
        </w:rPr>
        <w:t>במידה ולא קיימת דרישה לחומר מתוקף יש לרכוש חומרים ממקור מערבי בלבד (ארה"ב , מערב אירופה)</w:t>
      </w:r>
      <w:r w:rsidR="00FB6685">
        <w:rPr>
          <w:rFonts w:ascii="David" w:hAnsi="David" w:cs="David" w:hint="cs"/>
        </w:rPr>
        <w:t xml:space="preserve"> </w:t>
      </w:r>
    </w:p>
    <w:p w:rsidR="00791C5A" w:rsidRPr="00FD3AEE" w:rsidRDefault="00791C5A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חומרים עבור לקוחות תעופתיים ללא אישור תיקוף במקור יאושרו ע"י המזמין והלקוח לפני הספקתם למזמין.</w:t>
      </w:r>
    </w:p>
    <w:p w:rsidR="00791C5A" w:rsidRPr="004559ED" w:rsidRDefault="00FB6685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עבור חומרים שהוגדרו "קריטים" ע"י המזמין, יבוצע </w:t>
      </w:r>
      <w:r w:rsidR="00791C5A" w:rsidRPr="00FD3AEE">
        <w:rPr>
          <w:rFonts w:ascii="David" w:hAnsi="David" w:cs="David"/>
          <w:rtl/>
        </w:rPr>
        <w:t xml:space="preserve">תיקוף </w:t>
      </w:r>
      <w:r>
        <w:rPr>
          <w:rFonts w:ascii="David" w:hAnsi="David" w:cs="David" w:hint="cs"/>
          <w:rtl/>
        </w:rPr>
        <w:t xml:space="preserve">לחומר הגלם במעבדה מאושרת באחריות הספק. </w:t>
      </w:r>
    </w:p>
    <w:p w:rsidR="00791C5A" w:rsidRDefault="00791C5A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יש לבצע תהליכים רק אצל קבלני משנה מאושרים ע"י המזמין וע"י הלקוח</w:t>
      </w:r>
      <w:r w:rsidR="004559ED">
        <w:rPr>
          <w:rFonts w:ascii="David" w:hAnsi="David" w:cs="David" w:hint="cs"/>
          <w:rtl/>
        </w:rPr>
        <w:t xml:space="preserve"> מול רשימת רשימת ספקי תהליכים מיוחדים שאושרה ע"י המזמין. </w:t>
      </w:r>
    </w:p>
    <w:p w:rsidR="00DD398E" w:rsidRPr="00DD398E" w:rsidRDefault="00DD398E" w:rsidP="00DD398E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DD398E">
        <w:rPr>
          <w:rFonts w:ascii="David" w:hAnsi="David" w:cs="David" w:hint="cs"/>
          <w:rtl/>
        </w:rPr>
        <w:t>הספק יבטיח בתהליכי הייצור, הבחינה והאריזה קיום תנאים ופעילויות למניעת המצאות גופים זרים.</w:t>
      </w:r>
    </w:p>
    <w:p w:rsidR="004559ED" w:rsidRDefault="004559ED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במידה </w:t>
      </w:r>
      <w:r w:rsidR="00FB6685">
        <w:rPr>
          <w:rFonts w:ascii="David" w:hAnsi="David" w:cs="David" w:hint="cs"/>
          <w:rtl/>
        </w:rPr>
        <w:t>ולא הוגדר אחרת</w:t>
      </w:r>
      <w:r w:rsidRPr="00FD3AEE">
        <w:rPr>
          <w:rFonts w:ascii="David" w:hAnsi="David" w:cs="David"/>
          <w:rtl/>
        </w:rPr>
        <w:t xml:space="preserve"> שיטת הדגימה לביקורת סופית הינה לפי  </w:t>
      </w:r>
      <w:r w:rsidRPr="00FD3AEE">
        <w:rPr>
          <w:rFonts w:ascii="David" w:hAnsi="David" w:cs="David"/>
        </w:rPr>
        <w:t>Squeglia</w:t>
      </w:r>
      <w:r w:rsidRPr="00FD3AEE">
        <w:rPr>
          <w:rFonts w:ascii="David" w:hAnsi="David" w:cs="David"/>
          <w:rtl/>
        </w:rPr>
        <w:t>, רא"ר 2.5%</w:t>
      </w:r>
    </w:p>
    <w:p w:rsidR="00A15F9C" w:rsidRDefault="00A15F9C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>
        <w:rPr>
          <w:rFonts w:ascii="David" w:hAnsi="David" w:cs="David" w:hint="cs"/>
          <w:rtl/>
        </w:rPr>
        <w:t>אופייני מפתח (</w:t>
      </w:r>
      <w:r>
        <w:rPr>
          <w:rFonts w:ascii="David" w:hAnsi="David" w:cs="David" w:hint="cs"/>
        </w:rPr>
        <w:t>K</w:t>
      </w:r>
      <w:r>
        <w:rPr>
          <w:rFonts w:asciiTheme="minorHAnsi" w:hAnsiTheme="minorHAnsi" w:cs="David"/>
        </w:rPr>
        <w:t>C</w:t>
      </w:r>
      <w:r>
        <w:rPr>
          <w:rFonts w:asciiTheme="minorHAnsi" w:hAnsiTheme="minorHAnsi" w:cs="David" w:hint="cs"/>
          <w:rtl/>
        </w:rPr>
        <w:t>) ינוהלו בהתאם לדרישות</w:t>
      </w:r>
      <w:r>
        <w:rPr>
          <w:rFonts w:asciiTheme="minorHAnsi" w:hAnsiTheme="minorHAnsi" w:cs="David" w:hint="cs"/>
        </w:rPr>
        <w:t xml:space="preserve"> </w:t>
      </w:r>
      <w:r>
        <w:rPr>
          <w:rFonts w:asciiTheme="minorHAnsi" w:hAnsiTheme="minorHAnsi" w:cs="David" w:hint="cs"/>
          <w:rtl/>
        </w:rPr>
        <w:t xml:space="preserve">התקן </w:t>
      </w:r>
      <w:r>
        <w:rPr>
          <w:rFonts w:asciiTheme="minorHAnsi" w:hAnsiTheme="minorHAnsi" w:cs="David" w:hint="cs"/>
        </w:rPr>
        <w:t>AS</w:t>
      </w:r>
      <w:r>
        <w:rPr>
          <w:rFonts w:asciiTheme="minorHAnsi" w:hAnsiTheme="minorHAnsi" w:cs="David"/>
        </w:rPr>
        <w:t>9103</w:t>
      </w:r>
      <w:r>
        <w:rPr>
          <w:rFonts w:asciiTheme="minorHAnsi" w:hAnsiTheme="minorHAnsi" w:cs="David" w:hint="cs"/>
          <w:rtl/>
        </w:rPr>
        <w:t xml:space="preserve"> </w:t>
      </w:r>
    </w:p>
    <w:p w:rsidR="004559ED" w:rsidRPr="004559ED" w:rsidRDefault="004559ED" w:rsidP="00E711A1">
      <w:pPr>
        <w:pStyle w:val="ListParagraph"/>
        <w:numPr>
          <w:ilvl w:val="1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4559ED">
        <w:rPr>
          <w:rFonts w:ascii="David" w:hAnsi="David" w:cs="David" w:hint="cs"/>
          <w:b/>
          <w:bCs/>
          <w:rtl/>
        </w:rPr>
        <w:t xml:space="preserve">קבוצה </w:t>
      </w:r>
      <w:r w:rsidR="00A51DCC">
        <w:rPr>
          <w:rFonts w:ascii="David" w:hAnsi="David" w:cs="David" w:hint="cs"/>
          <w:b/>
          <w:bCs/>
          <w:rtl/>
        </w:rPr>
        <w:t>2</w:t>
      </w:r>
      <w:r w:rsidRPr="004559ED">
        <w:rPr>
          <w:rFonts w:ascii="David" w:hAnsi="David" w:cs="David" w:hint="cs"/>
          <w:b/>
          <w:bCs/>
          <w:rtl/>
        </w:rPr>
        <w:t xml:space="preserve">- תהליכים מיוחדים </w:t>
      </w:r>
    </w:p>
    <w:p w:rsidR="00791C5A" w:rsidRPr="00FD3AEE" w:rsidRDefault="00791C5A" w:rsidP="00E711A1">
      <w:pPr>
        <w:pStyle w:val="ListParagraph"/>
        <w:numPr>
          <w:ilvl w:val="2"/>
          <w:numId w:val="2"/>
        </w:numPr>
        <w:spacing w:line="360" w:lineRule="auto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במידה ונדרש ע"י הלקוח הסופי או המזמין יסופקו עם </w:t>
      </w:r>
      <w:r w:rsidR="004559ED">
        <w:rPr>
          <w:rFonts w:ascii="David" w:hAnsi="David" w:cs="David" w:hint="cs"/>
          <w:rtl/>
        </w:rPr>
        <w:t>הפריטים</w:t>
      </w:r>
      <w:r w:rsidRPr="00FD3AEE">
        <w:rPr>
          <w:rFonts w:ascii="David" w:hAnsi="David" w:cs="David"/>
          <w:rtl/>
        </w:rPr>
        <w:t xml:space="preserve"> דגמי בדיקה נלווים.</w:t>
      </w:r>
    </w:p>
    <w:p w:rsidR="00791C5A" w:rsidRPr="00FD3AEE" w:rsidRDefault="00791C5A" w:rsidP="00E711A1">
      <w:pPr>
        <w:pStyle w:val="ListParagraph"/>
        <w:numPr>
          <w:ilvl w:val="2"/>
          <w:numId w:val="2"/>
        </w:numPr>
        <w:spacing w:line="360" w:lineRule="auto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במידת הנדרש ובהתאם לדרישות המזמין, השרטוט, המפרט הישים  או הלקוח הסופי יבוצע תהליך לשחרור פריכות מימנית או תהליך טיפול תרמי. – דו"ח וגרף הטיפול יסופקו עם החלקים.</w:t>
      </w:r>
    </w:p>
    <w:p w:rsidR="009F0222" w:rsidRDefault="009F0222" w:rsidP="00E711A1">
      <w:pPr>
        <w:pStyle w:val="ListParagraph"/>
        <w:numPr>
          <w:ilvl w:val="2"/>
          <w:numId w:val="2"/>
        </w:numPr>
        <w:spacing w:line="360" w:lineRule="auto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דוחות הבדיקה לתהליכים מיוחדים יכללו את דרישות השרטוט והמפרטים הישימים, את מהדורתם וכן את תוצאות הבדיקות </w:t>
      </w:r>
      <w:r w:rsidR="004559ED">
        <w:rPr>
          <w:rFonts w:ascii="David" w:hAnsi="David" w:cs="David" w:hint="cs"/>
          <w:rtl/>
        </w:rPr>
        <w:t>ו</w:t>
      </w:r>
      <w:r w:rsidRPr="00FD3AEE">
        <w:rPr>
          <w:rFonts w:ascii="David" w:hAnsi="David" w:cs="David"/>
          <w:rtl/>
        </w:rPr>
        <w:t xml:space="preserve">את סוג כלי המדידה ששימש לביצוע הבחינה. </w:t>
      </w:r>
    </w:p>
    <w:p w:rsidR="00FB6685" w:rsidRPr="00FD3AEE" w:rsidRDefault="00FB6685" w:rsidP="00E711A1">
      <w:pPr>
        <w:pStyle w:val="ListParagraph"/>
        <w:numPr>
          <w:ilvl w:val="2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תהליכים מיוחדים יתוקפו בהתאם לדרישות התקנים היישימים . עדות לביצוע התיקוף תשמר ע"י הספק ותוצג למזמין בהתאם לדרישה. </w:t>
      </w:r>
    </w:p>
    <w:p w:rsidR="00E45C22" w:rsidRPr="00E45C22" w:rsidRDefault="00E45C22" w:rsidP="00E711A1">
      <w:pPr>
        <w:pStyle w:val="ListParagraph"/>
        <w:numPr>
          <w:ilvl w:val="1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E45C22">
        <w:rPr>
          <w:rFonts w:ascii="David" w:hAnsi="David" w:cs="David" w:hint="cs"/>
          <w:b/>
          <w:bCs/>
          <w:rtl/>
        </w:rPr>
        <w:t xml:space="preserve">קבוצה </w:t>
      </w:r>
      <w:r w:rsidR="00A51DCC">
        <w:rPr>
          <w:rFonts w:ascii="David" w:hAnsi="David" w:cs="David"/>
          <w:b/>
          <w:bCs/>
        </w:rPr>
        <w:t>3,4</w:t>
      </w:r>
      <w:r w:rsidRPr="00E45C22">
        <w:rPr>
          <w:rFonts w:ascii="David" w:hAnsi="David" w:cs="David" w:hint="cs"/>
          <w:b/>
          <w:bCs/>
          <w:rtl/>
        </w:rPr>
        <w:t xml:space="preserve"> </w:t>
      </w:r>
      <w:r w:rsidRPr="00E45C22">
        <w:rPr>
          <w:rFonts w:ascii="David" w:hAnsi="David" w:cs="David"/>
          <w:b/>
          <w:bCs/>
          <w:rtl/>
        </w:rPr>
        <w:t>–</w:t>
      </w:r>
      <w:r w:rsidRPr="00E45C22">
        <w:rPr>
          <w:rFonts w:ascii="David" w:hAnsi="David" w:cs="David" w:hint="cs"/>
          <w:b/>
          <w:bCs/>
          <w:rtl/>
        </w:rPr>
        <w:t xml:space="preserve"> יצרנים / מפיצים של חומרים ופריטים קטלוגיים </w:t>
      </w:r>
    </w:p>
    <w:p w:rsidR="00791C5A" w:rsidRPr="00A91127" w:rsidRDefault="00791C5A" w:rsidP="00E711A1">
      <w:pPr>
        <w:pStyle w:val="ListParagraph"/>
        <w:numPr>
          <w:ilvl w:val="2"/>
          <w:numId w:val="2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A91127">
        <w:rPr>
          <w:rFonts w:ascii="David" w:hAnsi="David" w:cs="David"/>
          <w:b/>
          <w:bCs/>
          <w:u w:val="single"/>
          <w:rtl/>
        </w:rPr>
        <w:t xml:space="preserve">קשיחים </w:t>
      </w:r>
      <w:r w:rsidR="007E435D" w:rsidRPr="00A91127">
        <w:rPr>
          <w:rFonts w:ascii="David" w:hAnsi="David" w:cs="David" w:hint="cs"/>
          <w:b/>
          <w:bCs/>
          <w:u w:val="single"/>
          <w:rtl/>
        </w:rPr>
        <w:t>:</w:t>
      </w:r>
    </w:p>
    <w:p w:rsidR="00791C5A" w:rsidRPr="00FD3AEE" w:rsidRDefault="00791C5A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קשיחים יסופקו בליווי תעודת התאמה העונה על דרישות ההזמנה, הדו"ח יכלול את פרטי היצרן ומס' מנת הקשיחים.</w:t>
      </w:r>
    </w:p>
    <w:p w:rsidR="00791C5A" w:rsidRPr="00FD3AEE" w:rsidRDefault="00791C5A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  <w:rtl/>
        </w:rPr>
      </w:pPr>
      <w:r w:rsidRPr="00FD3AEE">
        <w:rPr>
          <w:rFonts w:ascii="David" w:hAnsi="David" w:cs="David"/>
          <w:rtl/>
        </w:rPr>
        <w:t xml:space="preserve">הקשיחים יסופקו ממנת ייצור אחת ומיצרן אחד. </w:t>
      </w:r>
    </w:p>
    <w:p w:rsidR="00791C5A" w:rsidRPr="00A91127" w:rsidRDefault="00791C5A" w:rsidP="00E711A1">
      <w:pPr>
        <w:pStyle w:val="ListParagraph"/>
        <w:numPr>
          <w:ilvl w:val="2"/>
          <w:numId w:val="2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A91127">
        <w:rPr>
          <w:rFonts w:ascii="David" w:hAnsi="David" w:cs="David"/>
          <w:b/>
          <w:bCs/>
          <w:u w:val="single"/>
          <w:rtl/>
        </w:rPr>
        <w:t>דבקים / צבעים</w:t>
      </w:r>
      <w:r w:rsidR="00BA2F92" w:rsidRPr="00A91127">
        <w:rPr>
          <w:rFonts w:ascii="David" w:hAnsi="David" w:cs="David" w:hint="cs"/>
          <w:b/>
          <w:bCs/>
          <w:u w:val="single"/>
          <w:rtl/>
        </w:rPr>
        <w:t>/כימיקלים</w:t>
      </w:r>
      <w:r w:rsidRPr="00A91127">
        <w:rPr>
          <w:rFonts w:ascii="David" w:hAnsi="David" w:cs="David"/>
          <w:b/>
          <w:bCs/>
          <w:u w:val="single"/>
          <w:rtl/>
        </w:rPr>
        <w:t xml:space="preserve"> </w:t>
      </w:r>
      <w:r w:rsidR="007E435D" w:rsidRPr="00A91127">
        <w:rPr>
          <w:rFonts w:ascii="David" w:hAnsi="David" w:cs="David" w:hint="cs"/>
          <w:b/>
          <w:bCs/>
          <w:u w:val="single"/>
          <w:rtl/>
        </w:rPr>
        <w:t>:</w:t>
      </w:r>
    </w:p>
    <w:p w:rsidR="00791C5A" w:rsidRPr="00FD3AEE" w:rsidRDefault="00791C5A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על גבי כל אריזה בודדת יצוינו תאריך הייצור, אורך חיי מדף מומלץ ותנאי האחסון, טמפרטורה, לחות או אחרים של כל הפריטים/חומרים בעלי אורך חיים מוגבל המסופקים על פי הזמנה זו. האורך הנותר של חיי המדף יהיה לפחות 80% מהאורך הכולל של חיי המדף של הפריט בעת עזיבתו את מתקן הספק.</w:t>
      </w:r>
    </w:p>
    <w:p w:rsidR="00071E00" w:rsidRPr="00E45C22" w:rsidRDefault="00E45C22" w:rsidP="00E711A1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מניעת רכש ואספקת</w:t>
      </w:r>
      <w:r w:rsidR="00071E00" w:rsidRPr="00E45C22">
        <w:rPr>
          <w:rFonts w:ascii="David" w:hAnsi="David" w:cs="David"/>
          <w:sz w:val="28"/>
          <w:szCs w:val="28"/>
          <w:u w:val="single"/>
          <w:rtl/>
        </w:rPr>
        <w:t xml:space="preserve"> רכיבים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ופריטים</w:t>
      </w:r>
      <w:r w:rsidR="00071E00" w:rsidRPr="00E45C22">
        <w:rPr>
          <w:rFonts w:ascii="David" w:hAnsi="David" w:cs="David"/>
          <w:sz w:val="28"/>
          <w:szCs w:val="28"/>
          <w:u w:val="single"/>
          <w:rtl/>
        </w:rPr>
        <w:t xml:space="preserve"> מזויפים</w:t>
      </w:r>
    </w:p>
    <w:p w:rsidR="00071E00" w:rsidRPr="00FD3AEE" w:rsidRDefault="00071E00" w:rsidP="00E711A1">
      <w:pPr>
        <w:pStyle w:val="ListParagraph"/>
        <w:numPr>
          <w:ilvl w:val="2"/>
          <w:numId w:val="2"/>
        </w:numPr>
        <w:spacing w:line="360" w:lineRule="auto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במטרה לצמצם את הסיכון להספקת רכיבים אלקטרוניים</w:t>
      </w:r>
      <w:r w:rsidR="00E45C22">
        <w:rPr>
          <w:rFonts w:ascii="David" w:hAnsi="David" w:cs="David" w:hint="cs"/>
          <w:rtl/>
        </w:rPr>
        <w:t>, פריטים או חומרים</w:t>
      </w:r>
      <w:r w:rsidRPr="00FD3AEE">
        <w:rPr>
          <w:rFonts w:ascii="David" w:hAnsi="David" w:cs="David"/>
          <w:rtl/>
        </w:rPr>
        <w:t xml:space="preserve"> מזויפים, על  </w:t>
      </w:r>
      <w:r w:rsidR="00E45C22">
        <w:rPr>
          <w:rFonts w:ascii="David" w:hAnsi="David" w:cs="David" w:hint="cs"/>
          <w:rtl/>
        </w:rPr>
        <w:t>על הספק</w:t>
      </w:r>
      <w:r w:rsidRPr="00FD3AEE">
        <w:rPr>
          <w:rFonts w:ascii="David" w:hAnsi="David" w:cs="David"/>
          <w:rtl/>
        </w:rPr>
        <w:t xml:space="preserve"> לעמוד בדרישות הבאות : </w:t>
      </w:r>
    </w:p>
    <w:p w:rsidR="00E45C22" w:rsidRPr="00E45C22" w:rsidRDefault="00E45C22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על הספק </w:t>
      </w:r>
      <w:r>
        <w:rPr>
          <w:rFonts w:ascii="David" w:hAnsi="David" w:cs="David" w:hint="cs"/>
          <w:rtl/>
        </w:rPr>
        <w:t xml:space="preserve">לעמוד בדרישות היישימות של התקנים </w:t>
      </w:r>
      <w:r w:rsidRPr="00FD3AEE">
        <w:rPr>
          <w:rFonts w:ascii="David" w:hAnsi="David" w:cs="David"/>
        </w:rPr>
        <w:t>AS5553</w:t>
      </w:r>
      <w:r w:rsidRPr="00FD3AEE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(עבור פריטים אלקטרוניים)</w:t>
      </w:r>
      <w:r>
        <w:rPr>
          <w:rFonts w:asciiTheme="minorHAnsi" w:hAnsiTheme="minorHAnsi" w:cs="David" w:hint="cs"/>
        </w:rPr>
        <w:t>AS</w:t>
      </w:r>
      <w:r w:rsidRPr="00E45C22">
        <w:rPr>
          <w:rFonts w:ascii="David" w:hAnsi="David" w:cs="David"/>
        </w:rPr>
        <w:t>6174</w:t>
      </w:r>
      <w:r>
        <w:rPr>
          <w:rFonts w:ascii="David" w:hAnsi="David" w:cs="David" w:hint="cs"/>
        </w:rPr>
        <w:t xml:space="preserve"> </w:t>
      </w:r>
      <w:r w:rsidRPr="00E45C22">
        <w:rPr>
          <w:rFonts w:ascii="David" w:hAnsi="David" w:cs="David"/>
        </w:rPr>
        <w:t xml:space="preserve">, </w:t>
      </w:r>
      <w:r>
        <w:rPr>
          <w:rFonts w:ascii="David" w:hAnsi="David" w:cs="David" w:hint="cs"/>
          <w:rtl/>
        </w:rPr>
        <w:t xml:space="preserve"> (עבור קשיחים וחומרים)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 </w:t>
      </w:r>
    </w:p>
    <w:p w:rsidR="007D3835" w:rsidRPr="00FD3AEE" w:rsidRDefault="00E45C22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רכש הפריטים יבוצע מה</w:t>
      </w:r>
      <w:r w:rsidR="007D3835" w:rsidRPr="00FD3AEE">
        <w:rPr>
          <w:rFonts w:ascii="David" w:hAnsi="David" w:cs="David"/>
          <w:rtl/>
        </w:rPr>
        <w:t xml:space="preserve">יצרן </w:t>
      </w:r>
      <w:r>
        <w:rPr>
          <w:rFonts w:ascii="David" w:hAnsi="David" w:cs="David" w:hint="cs"/>
          <w:rtl/>
        </w:rPr>
        <w:t xml:space="preserve">המקורי </w:t>
      </w:r>
      <w:r w:rsidR="007D3835" w:rsidRPr="00FD3AEE">
        <w:rPr>
          <w:rFonts w:ascii="David" w:hAnsi="David" w:cs="David"/>
          <w:rtl/>
        </w:rPr>
        <w:t xml:space="preserve">או </w:t>
      </w:r>
      <w:r>
        <w:rPr>
          <w:rFonts w:ascii="David" w:hAnsi="David" w:cs="David" w:hint="cs"/>
          <w:rtl/>
        </w:rPr>
        <w:t>מ</w:t>
      </w:r>
      <w:r w:rsidR="007D3835" w:rsidRPr="00FD3AEE">
        <w:rPr>
          <w:rFonts w:ascii="David" w:hAnsi="David" w:cs="David"/>
          <w:rtl/>
        </w:rPr>
        <w:t>מפיץ מורשה</w:t>
      </w:r>
      <w:r>
        <w:rPr>
          <w:rFonts w:ascii="David" w:hAnsi="David" w:cs="David" w:hint="cs"/>
          <w:rtl/>
        </w:rPr>
        <w:t>. במידה ולא ניתן לרכוש את הפריטים או החומרים ממפיץ מורשה או מהיצרן יש לפנות למזמין לצורך קבלת אישור</w:t>
      </w:r>
      <w:r w:rsidR="007C22C4">
        <w:rPr>
          <w:rFonts w:ascii="David" w:hAnsi="David" w:cs="David" w:hint="cs"/>
          <w:rtl/>
        </w:rPr>
        <w:t xml:space="preserve">. </w:t>
      </w:r>
    </w:p>
    <w:p w:rsidR="00071E00" w:rsidRPr="00FD3AEE" w:rsidRDefault="00071E00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על הספק לתחזק שיטה אשר תבטיח עקיבות על שרשרת ההספקה של הרכיבים</w:t>
      </w:r>
      <w:r w:rsidR="00E45C22">
        <w:rPr>
          <w:rFonts w:ascii="David" w:hAnsi="David" w:cs="David" w:hint="cs"/>
          <w:rtl/>
        </w:rPr>
        <w:t xml:space="preserve"> והפריטים </w:t>
      </w:r>
      <w:r w:rsidRPr="00FD3AEE">
        <w:rPr>
          <w:rFonts w:ascii="David" w:hAnsi="David" w:cs="David"/>
          <w:rtl/>
        </w:rPr>
        <w:t xml:space="preserve"> המסופקים </w:t>
      </w:r>
      <w:r w:rsidR="007C22C4">
        <w:rPr>
          <w:rFonts w:ascii="David" w:hAnsi="David" w:cs="David" w:hint="cs"/>
          <w:rtl/>
        </w:rPr>
        <w:t xml:space="preserve">מהיצרן עד למזמין. </w:t>
      </w:r>
    </w:p>
    <w:p w:rsidR="00071E00" w:rsidRPr="00FD3AEE" w:rsidRDefault="00071E00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על הספק לצרף להזמנה את כל המסמכים המוכיחים את עקיבות הרכישה.</w:t>
      </w:r>
      <w:r w:rsidRPr="00FD3AEE">
        <w:rPr>
          <w:rFonts w:ascii="David" w:hAnsi="David" w:cs="David"/>
          <w:rtl/>
        </w:rPr>
        <w:br/>
        <w:t>עקיבות הרכישה תכלול: פרטי המעורבים בשרשרת ההספקה</w:t>
      </w:r>
      <w:r w:rsidR="007C22C4">
        <w:rPr>
          <w:rFonts w:ascii="David" w:hAnsi="David" w:cs="David" w:hint="cs"/>
          <w:rtl/>
        </w:rPr>
        <w:t xml:space="preserve"> מהיצרן</w:t>
      </w:r>
      <w:r w:rsidRPr="00FD3AEE">
        <w:rPr>
          <w:rFonts w:ascii="David" w:hAnsi="David" w:cs="David"/>
          <w:rtl/>
        </w:rPr>
        <w:t xml:space="preserve"> המקורי  ועד למקור הישיר שממנו נרכש</w:t>
      </w:r>
      <w:r w:rsidR="007C22C4">
        <w:rPr>
          <w:rFonts w:ascii="David" w:hAnsi="David" w:cs="David" w:hint="cs"/>
          <w:rtl/>
        </w:rPr>
        <w:t xml:space="preserve"> הפריט</w:t>
      </w:r>
      <w:r w:rsidRPr="00FD3AEE">
        <w:rPr>
          <w:rFonts w:ascii="David" w:hAnsi="David" w:cs="David"/>
          <w:rtl/>
        </w:rPr>
        <w:t xml:space="preserve"> ע"י הספק.</w:t>
      </w:r>
    </w:p>
    <w:p w:rsidR="00071E00" w:rsidRPr="00FD3AEE" w:rsidRDefault="00071E00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>על הספק לצרף לכל משלוח את אישור ההתאמה להזמנה (</w:t>
      </w:r>
      <w:r w:rsidRPr="00FD3AEE">
        <w:rPr>
          <w:rFonts w:ascii="David" w:hAnsi="David" w:cs="David"/>
        </w:rPr>
        <w:t>COC</w:t>
      </w:r>
      <w:r w:rsidR="007D3835" w:rsidRPr="00FD3AEE">
        <w:rPr>
          <w:rFonts w:ascii="David" w:hAnsi="David" w:cs="David"/>
          <w:rtl/>
        </w:rPr>
        <w:t xml:space="preserve"> ) המקורי שהונפק ע"י יצרן הרכיב או המפיץ המורשה - כולל </w:t>
      </w:r>
      <w:r w:rsidR="007D3835" w:rsidRPr="00FD3AEE">
        <w:rPr>
          <w:rFonts w:ascii="David" w:hAnsi="David" w:cs="David"/>
        </w:rPr>
        <w:t>DATECODE</w:t>
      </w:r>
      <w:r w:rsidR="007D3835" w:rsidRPr="00FD3AEE">
        <w:rPr>
          <w:rFonts w:ascii="David" w:hAnsi="David" w:cs="David"/>
          <w:rtl/>
        </w:rPr>
        <w:t xml:space="preserve"> </w:t>
      </w:r>
      <w:r w:rsidR="00DD4047" w:rsidRPr="00FD3AEE">
        <w:rPr>
          <w:rFonts w:ascii="David" w:hAnsi="David" w:cs="David"/>
          <w:rtl/>
        </w:rPr>
        <w:t xml:space="preserve"> </w:t>
      </w:r>
      <w:r w:rsidR="007C22C4">
        <w:rPr>
          <w:rFonts w:ascii="David" w:hAnsi="David" w:cs="David" w:hint="cs"/>
          <w:rtl/>
        </w:rPr>
        <w:t xml:space="preserve">והצהרת התאמה של הספק הכוללת את פרטי הזמנת המזמין. </w:t>
      </w:r>
    </w:p>
    <w:p w:rsidR="00DD4047" w:rsidRPr="00FD3AEE" w:rsidRDefault="00DD4047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המוצרים / האריזות הראשונות יזוהו באמצעות </w:t>
      </w:r>
      <w:r w:rsidRPr="00FD3AEE">
        <w:rPr>
          <w:rFonts w:ascii="David" w:hAnsi="David" w:cs="David"/>
        </w:rPr>
        <w:t>DATECODE</w:t>
      </w:r>
      <w:r w:rsidRPr="00FD3AEE">
        <w:rPr>
          <w:rFonts w:ascii="David" w:hAnsi="David" w:cs="David"/>
          <w:rtl/>
        </w:rPr>
        <w:t xml:space="preserve"> התו</w:t>
      </w:r>
      <w:r w:rsidR="007E435D" w:rsidRPr="00FD3AEE">
        <w:rPr>
          <w:rFonts w:ascii="David" w:hAnsi="David" w:cs="David" w:hint="cs"/>
          <w:rtl/>
        </w:rPr>
        <w:t>א</w:t>
      </w:r>
      <w:r w:rsidRPr="00FD3AEE">
        <w:rPr>
          <w:rFonts w:ascii="David" w:hAnsi="David" w:cs="David"/>
          <w:rtl/>
        </w:rPr>
        <w:t xml:space="preserve">ם לאישור ההתאמה. </w:t>
      </w:r>
    </w:p>
    <w:p w:rsidR="00071E00" w:rsidRPr="00FD3AEE" w:rsidRDefault="00071E00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</w:rPr>
      </w:pPr>
      <w:r w:rsidRPr="00FD3AEE">
        <w:rPr>
          <w:rFonts w:ascii="David" w:hAnsi="David" w:cs="David"/>
          <w:rtl/>
        </w:rPr>
        <w:t xml:space="preserve">על הספק לתחזק רשומות כולל </w:t>
      </w:r>
      <w:r w:rsidRPr="00FD3AEE">
        <w:rPr>
          <w:rFonts w:ascii="David" w:hAnsi="David" w:cs="David"/>
        </w:rPr>
        <w:t>Date Code</w:t>
      </w:r>
      <w:r w:rsidRPr="00FD3AEE">
        <w:rPr>
          <w:rFonts w:ascii="David" w:hAnsi="David" w:cs="David"/>
          <w:rtl/>
        </w:rPr>
        <w:t xml:space="preserve"> ,מספרי מנות וכל תיעוד אחר המצורף להזמנת הרכש והחשבונית.</w:t>
      </w:r>
    </w:p>
    <w:p w:rsidR="00791C5A" w:rsidRPr="00FD3AEE" w:rsidRDefault="007C22C4" w:rsidP="00E711A1">
      <w:pPr>
        <w:pStyle w:val="ListParagraph"/>
        <w:numPr>
          <w:ilvl w:val="3"/>
          <w:numId w:val="7"/>
        </w:numPr>
        <w:tabs>
          <w:tab w:val="clear" w:pos="720"/>
          <w:tab w:val="num" w:pos="1077"/>
        </w:tabs>
        <w:spacing w:line="360" w:lineRule="auto"/>
        <w:ind w:left="935" w:hanging="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עבור פריטי </w:t>
      </w:r>
      <w:r>
        <w:rPr>
          <w:rFonts w:ascii="David" w:hAnsi="David" w:cs="David" w:hint="cs"/>
        </w:rPr>
        <w:t>MS</w:t>
      </w:r>
      <w:r>
        <w:rPr>
          <w:rFonts w:asciiTheme="minorHAnsi" w:hAnsiTheme="minorHAnsi" w:cs="David"/>
        </w:rPr>
        <w:t>/NAS</w:t>
      </w:r>
      <w:r>
        <w:rPr>
          <w:rFonts w:ascii="David" w:hAnsi="David" w:cs="David" w:hint="cs"/>
          <w:rtl/>
        </w:rPr>
        <w:t xml:space="preserve"> </w:t>
      </w:r>
      <w:r w:rsidR="00071E00" w:rsidRPr="00FD3AEE">
        <w:rPr>
          <w:rFonts w:ascii="David" w:hAnsi="David" w:cs="David"/>
          <w:rtl/>
        </w:rPr>
        <w:t>על הספק לצרף לכל הספקה תעודת בדיקה (</w:t>
      </w:r>
      <w:r w:rsidR="00071E00" w:rsidRPr="00FD3AEE">
        <w:rPr>
          <w:rFonts w:ascii="David" w:hAnsi="David" w:cs="David"/>
        </w:rPr>
        <w:t>COT</w:t>
      </w:r>
      <w:r w:rsidR="00071E00" w:rsidRPr="00FD3AEE">
        <w:rPr>
          <w:rFonts w:ascii="David" w:hAnsi="David" w:cs="David"/>
          <w:rtl/>
        </w:rPr>
        <w:t xml:space="preserve"> ) מקורית</w:t>
      </w:r>
      <w:r>
        <w:rPr>
          <w:rFonts w:ascii="David" w:hAnsi="David" w:cs="David" w:hint="cs"/>
          <w:rtl/>
        </w:rPr>
        <w:t xml:space="preserve"> מהיצרן</w:t>
      </w:r>
      <w:r w:rsidR="00071E00" w:rsidRPr="00FD3AEE">
        <w:rPr>
          <w:rFonts w:ascii="David" w:hAnsi="David" w:cs="David"/>
          <w:rtl/>
        </w:rPr>
        <w:t>.</w:t>
      </w:r>
      <w:r w:rsidR="00071E00" w:rsidRPr="00FD3AEE">
        <w:rPr>
          <w:rFonts w:ascii="David" w:hAnsi="David" w:cs="David"/>
          <w:rtl/>
        </w:rPr>
        <w:br/>
      </w:r>
    </w:p>
    <w:sectPr w:rsidR="00791C5A" w:rsidRPr="00FD3AEE">
      <w:headerReference w:type="default" r:id="rId10"/>
      <w:type w:val="continuous"/>
      <w:pgSz w:w="11906" w:h="16838" w:code="9"/>
      <w:pgMar w:top="454" w:right="680" w:bottom="340" w:left="680" w:header="454" w:footer="851" w:gutter="39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19" w:rsidRDefault="00636D19" w:rsidP="00B82DA8">
      <w:r>
        <w:separator/>
      </w:r>
    </w:p>
  </w:endnote>
  <w:endnote w:type="continuationSeparator" w:id="0">
    <w:p w:rsidR="00636D19" w:rsidRDefault="00636D19" w:rsidP="00B8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19" w:rsidRDefault="00636D19" w:rsidP="00B82DA8">
      <w:r>
        <w:separator/>
      </w:r>
    </w:p>
  </w:footnote>
  <w:footnote w:type="continuationSeparator" w:id="0">
    <w:p w:rsidR="00636D19" w:rsidRDefault="00636D19" w:rsidP="00B8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4"/>
      <w:gridCol w:w="1440"/>
      <w:gridCol w:w="3512"/>
      <w:gridCol w:w="3057"/>
    </w:tblGrid>
    <w:tr w:rsidR="00602888" w:rsidRPr="00773E28" w:rsidTr="00EE33EA">
      <w:trPr>
        <w:trHeight w:val="405"/>
        <w:jc w:val="center"/>
      </w:trPr>
      <w:tc>
        <w:tcPr>
          <w:tcW w:w="1564" w:type="dxa"/>
          <w:vAlign w:val="center"/>
        </w:tcPr>
        <w:p w:rsidR="00602888" w:rsidRPr="00773E28" w:rsidRDefault="00602888" w:rsidP="00CD759F">
          <w:pPr>
            <w:pStyle w:val="Header"/>
            <w:rPr>
              <w:rFonts w:ascii="David" w:hAnsi="David"/>
              <w:sz w:val="18"/>
              <w:szCs w:val="18"/>
              <w:rtl/>
            </w:rPr>
          </w:pPr>
          <w:bookmarkStart w:id="3" w:name="OLE_LINK1"/>
          <w:r w:rsidRPr="00773E28">
            <w:rPr>
              <w:rFonts w:ascii="David" w:hAnsi="David"/>
              <w:sz w:val="18"/>
              <w:szCs w:val="18"/>
              <w:rtl/>
            </w:rPr>
            <w:t>מס'</w:t>
          </w:r>
        </w:p>
      </w:tc>
      <w:tc>
        <w:tcPr>
          <w:tcW w:w="1440" w:type="dxa"/>
          <w:vAlign w:val="center"/>
        </w:tcPr>
        <w:p w:rsidR="00602888" w:rsidRPr="00773E28" w:rsidRDefault="00F42973" w:rsidP="00B33E0A">
          <w:pPr>
            <w:pStyle w:val="Header"/>
            <w:rPr>
              <w:rFonts w:ascii="David" w:hAnsi="David"/>
              <w:b/>
              <w:bCs/>
            </w:rPr>
          </w:pPr>
          <w:r w:rsidRPr="00F42973">
            <w:rPr>
              <w:rFonts w:ascii="David" w:hAnsi="David"/>
              <w:b/>
              <w:bCs/>
              <w:rtl/>
            </w:rPr>
            <w:t>03.40.03</w:t>
          </w:r>
        </w:p>
      </w:tc>
      <w:tc>
        <w:tcPr>
          <w:tcW w:w="3512" w:type="dxa"/>
          <w:vAlign w:val="center"/>
        </w:tcPr>
        <w:p w:rsidR="00602888" w:rsidRPr="00773E28" w:rsidRDefault="00602888" w:rsidP="00B33E0A">
          <w:pPr>
            <w:pStyle w:val="Header"/>
            <w:jc w:val="center"/>
            <w:rPr>
              <w:rFonts w:ascii="David" w:hAnsi="David"/>
              <w:b/>
              <w:bCs/>
              <w:sz w:val="28"/>
              <w:szCs w:val="28"/>
              <w:rtl/>
            </w:rPr>
          </w:pPr>
          <w:r w:rsidRPr="00773E28">
            <w:rPr>
              <w:rFonts w:ascii="David" w:hAnsi="David"/>
              <w:sz w:val="18"/>
              <w:szCs w:val="18"/>
              <w:rtl/>
            </w:rPr>
            <w:t>קובץ נהלי האיכות</w:t>
          </w:r>
        </w:p>
      </w:tc>
      <w:tc>
        <w:tcPr>
          <w:tcW w:w="3057" w:type="dxa"/>
          <w:vMerge w:val="restart"/>
        </w:tcPr>
        <w:p w:rsidR="00602888" w:rsidRDefault="00602888" w:rsidP="00B33E0A">
          <w:pPr>
            <w:pStyle w:val="Header"/>
            <w:jc w:val="center"/>
            <w:rPr>
              <w:rFonts w:ascii="David" w:hAnsi="David"/>
              <w:noProof/>
              <w:rtl/>
            </w:rPr>
          </w:pPr>
        </w:p>
        <w:p w:rsidR="00602888" w:rsidRDefault="00F42973" w:rsidP="00B33E0A">
          <w:pPr>
            <w:pStyle w:val="Header"/>
            <w:jc w:val="center"/>
            <w:rPr>
              <w:rFonts w:ascii="David" w:hAnsi="David"/>
              <w:noProof/>
              <w:rtl/>
            </w:rPr>
          </w:pPr>
          <w:r w:rsidRPr="000B5AB7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86E2150" wp14:editId="3400F6AB">
                <wp:extent cx="1495425" cy="9048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02888" w:rsidRPr="00773E28" w:rsidRDefault="00602888" w:rsidP="00B33E0A">
          <w:pPr>
            <w:pStyle w:val="Header"/>
            <w:jc w:val="center"/>
            <w:rPr>
              <w:rFonts w:ascii="David" w:hAnsi="David"/>
              <w:b/>
              <w:bCs/>
              <w:rtl/>
            </w:rPr>
          </w:pPr>
        </w:p>
      </w:tc>
    </w:tr>
    <w:tr w:rsidR="00602888" w:rsidRPr="00773E28" w:rsidTr="00EE33EA">
      <w:trPr>
        <w:trHeight w:val="405"/>
        <w:jc w:val="center"/>
      </w:trPr>
      <w:tc>
        <w:tcPr>
          <w:tcW w:w="1564" w:type="dxa"/>
          <w:vAlign w:val="center"/>
        </w:tcPr>
        <w:p w:rsidR="00602888" w:rsidRPr="00773E28" w:rsidRDefault="00602888" w:rsidP="00CD759F">
          <w:pPr>
            <w:pStyle w:val="Header"/>
            <w:rPr>
              <w:rFonts w:ascii="David" w:hAnsi="David"/>
              <w:sz w:val="18"/>
              <w:szCs w:val="18"/>
              <w:rtl/>
            </w:rPr>
          </w:pPr>
          <w:r w:rsidRPr="00773E28">
            <w:rPr>
              <w:rFonts w:ascii="David" w:hAnsi="David"/>
              <w:sz w:val="18"/>
              <w:szCs w:val="18"/>
              <w:rtl/>
            </w:rPr>
            <w:t>עדכון</w:t>
          </w:r>
        </w:p>
      </w:tc>
      <w:tc>
        <w:tcPr>
          <w:tcW w:w="1440" w:type="dxa"/>
          <w:vAlign w:val="center"/>
        </w:tcPr>
        <w:p w:rsidR="00602888" w:rsidRPr="00773E28" w:rsidRDefault="00F42973" w:rsidP="00B33E0A">
          <w:pPr>
            <w:pStyle w:val="Header"/>
            <w:rPr>
              <w:rFonts w:ascii="David" w:hAnsi="David"/>
              <w:b/>
              <w:bCs/>
            </w:rPr>
          </w:pPr>
          <w:r>
            <w:rPr>
              <w:rFonts w:ascii="David" w:hAnsi="David" w:hint="cs"/>
              <w:b/>
              <w:bCs/>
              <w:rtl/>
            </w:rPr>
            <w:t>05</w:t>
          </w:r>
        </w:p>
      </w:tc>
      <w:tc>
        <w:tcPr>
          <w:tcW w:w="3512" w:type="dxa"/>
          <w:vMerge w:val="restart"/>
          <w:vAlign w:val="center"/>
        </w:tcPr>
        <w:p w:rsidR="00602888" w:rsidRPr="00773E28" w:rsidRDefault="00602888" w:rsidP="00B33E0A">
          <w:pPr>
            <w:pStyle w:val="Header"/>
            <w:jc w:val="center"/>
            <w:rPr>
              <w:rFonts w:ascii="David" w:hAnsi="David"/>
              <w:b/>
              <w:bCs/>
              <w:sz w:val="28"/>
              <w:szCs w:val="28"/>
              <w:rtl/>
            </w:rPr>
          </w:pPr>
          <w:r>
            <w:rPr>
              <w:rFonts w:ascii="David" w:hAnsi="David" w:hint="cs"/>
              <w:b/>
              <w:bCs/>
              <w:sz w:val="28"/>
              <w:szCs w:val="28"/>
              <w:rtl/>
            </w:rPr>
            <w:t xml:space="preserve">נספח דרישות איכות לספקים </w:t>
          </w:r>
        </w:p>
      </w:tc>
      <w:tc>
        <w:tcPr>
          <w:tcW w:w="3057" w:type="dxa"/>
          <w:vMerge/>
        </w:tcPr>
        <w:p w:rsidR="00602888" w:rsidRPr="00773E28" w:rsidRDefault="00602888" w:rsidP="00B33E0A">
          <w:pPr>
            <w:pStyle w:val="Header"/>
            <w:rPr>
              <w:rFonts w:ascii="David" w:hAnsi="David"/>
              <w:rtl/>
            </w:rPr>
          </w:pPr>
        </w:p>
      </w:tc>
    </w:tr>
    <w:tr w:rsidR="00602888" w:rsidRPr="00773E28" w:rsidTr="00EE33EA">
      <w:trPr>
        <w:trHeight w:val="405"/>
        <w:jc w:val="center"/>
      </w:trPr>
      <w:tc>
        <w:tcPr>
          <w:tcW w:w="1564" w:type="dxa"/>
          <w:vAlign w:val="center"/>
        </w:tcPr>
        <w:p w:rsidR="00602888" w:rsidRPr="00773E28" w:rsidRDefault="00602888" w:rsidP="00CD759F">
          <w:pPr>
            <w:pStyle w:val="Header"/>
            <w:rPr>
              <w:rFonts w:ascii="David" w:hAnsi="David"/>
              <w:sz w:val="18"/>
              <w:szCs w:val="18"/>
              <w:rtl/>
            </w:rPr>
          </w:pPr>
          <w:r w:rsidRPr="00773E28">
            <w:rPr>
              <w:rFonts w:ascii="David" w:hAnsi="David"/>
              <w:sz w:val="18"/>
              <w:szCs w:val="18"/>
              <w:rtl/>
            </w:rPr>
            <w:t xml:space="preserve">תאריך עדכון אחרון </w:t>
          </w:r>
        </w:p>
      </w:tc>
      <w:tc>
        <w:tcPr>
          <w:tcW w:w="1440" w:type="dxa"/>
          <w:vAlign w:val="center"/>
        </w:tcPr>
        <w:p w:rsidR="00602888" w:rsidRPr="00773E28" w:rsidRDefault="00F42973" w:rsidP="00B33E0A">
          <w:pPr>
            <w:pStyle w:val="Header"/>
            <w:rPr>
              <w:rFonts w:ascii="David" w:hAnsi="David"/>
              <w:b/>
              <w:bCs/>
              <w:rtl/>
            </w:rPr>
          </w:pPr>
          <w:r>
            <w:rPr>
              <w:rFonts w:ascii="David" w:hAnsi="David" w:hint="cs"/>
              <w:b/>
              <w:bCs/>
              <w:rtl/>
            </w:rPr>
            <w:t>8/3/2018</w:t>
          </w:r>
        </w:p>
      </w:tc>
      <w:tc>
        <w:tcPr>
          <w:tcW w:w="3512" w:type="dxa"/>
          <w:vMerge/>
          <w:shd w:val="clear" w:color="auto" w:fill="auto"/>
        </w:tcPr>
        <w:p w:rsidR="00602888" w:rsidRPr="00773E28" w:rsidRDefault="00602888" w:rsidP="00B33E0A">
          <w:pPr>
            <w:pStyle w:val="Header"/>
            <w:rPr>
              <w:rFonts w:ascii="David" w:hAnsi="David"/>
              <w:rtl/>
            </w:rPr>
          </w:pPr>
        </w:p>
      </w:tc>
      <w:tc>
        <w:tcPr>
          <w:tcW w:w="3057" w:type="dxa"/>
          <w:vMerge/>
          <w:vAlign w:val="center"/>
        </w:tcPr>
        <w:p w:rsidR="00602888" w:rsidRPr="00773E28" w:rsidRDefault="00602888" w:rsidP="00B33E0A">
          <w:pPr>
            <w:pStyle w:val="Header"/>
            <w:jc w:val="center"/>
            <w:rPr>
              <w:rFonts w:ascii="David" w:hAnsi="David"/>
              <w:sz w:val="18"/>
              <w:szCs w:val="18"/>
              <w:rtl/>
            </w:rPr>
          </w:pPr>
        </w:p>
      </w:tc>
    </w:tr>
    <w:tr w:rsidR="00602888" w:rsidRPr="00773E28" w:rsidTr="00EE33EA">
      <w:trPr>
        <w:trHeight w:val="405"/>
        <w:jc w:val="center"/>
      </w:trPr>
      <w:tc>
        <w:tcPr>
          <w:tcW w:w="1564" w:type="dxa"/>
          <w:vAlign w:val="center"/>
        </w:tcPr>
        <w:p w:rsidR="00602888" w:rsidRPr="00773E28" w:rsidRDefault="00602888" w:rsidP="00CD759F">
          <w:pPr>
            <w:pStyle w:val="Header"/>
            <w:rPr>
              <w:rFonts w:ascii="David" w:hAnsi="David"/>
              <w:sz w:val="18"/>
              <w:szCs w:val="18"/>
              <w:rtl/>
            </w:rPr>
          </w:pPr>
          <w:r w:rsidRPr="00773E28">
            <w:rPr>
              <w:rFonts w:ascii="David" w:hAnsi="David"/>
              <w:sz w:val="18"/>
              <w:szCs w:val="18"/>
              <w:rtl/>
            </w:rPr>
            <w:t>אחראי תהליך</w:t>
          </w:r>
        </w:p>
      </w:tc>
      <w:tc>
        <w:tcPr>
          <w:tcW w:w="1440" w:type="dxa"/>
          <w:vAlign w:val="center"/>
        </w:tcPr>
        <w:p w:rsidR="00602888" w:rsidRPr="00773E28" w:rsidRDefault="00F42973" w:rsidP="00B33E0A">
          <w:pPr>
            <w:pStyle w:val="Header"/>
            <w:rPr>
              <w:rFonts w:ascii="David" w:hAnsi="David"/>
              <w:b/>
              <w:bCs/>
              <w:rtl/>
            </w:rPr>
          </w:pPr>
          <w:r>
            <w:rPr>
              <w:rFonts w:ascii="David" w:hAnsi="David" w:hint="cs"/>
              <w:b/>
              <w:bCs/>
              <w:rtl/>
            </w:rPr>
            <w:t>אמירה פרג'ון</w:t>
          </w:r>
        </w:p>
      </w:tc>
      <w:tc>
        <w:tcPr>
          <w:tcW w:w="3512" w:type="dxa"/>
          <w:vMerge/>
          <w:shd w:val="clear" w:color="auto" w:fill="auto"/>
        </w:tcPr>
        <w:p w:rsidR="00602888" w:rsidRPr="00773E28" w:rsidRDefault="00602888" w:rsidP="00B33E0A">
          <w:pPr>
            <w:pStyle w:val="Header"/>
            <w:jc w:val="center"/>
            <w:rPr>
              <w:rFonts w:ascii="David" w:hAnsi="David"/>
              <w:rtl/>
            </w:rPr>
          </w:pPr>
        </w:p>
      </w:tc>
      <w:tc>
        <w:tcPr>
          <w:tcW w:w="3057" w:type="dxa"/>
          <w:vAlign w:val="center"/>
        </w:tcPr>
        <w:p w:rsidR="00602888" w:rsidRPr="00773E28" w:rsidRDefault="00602888" w:rsidP="00B33E0A">
          <w:pPr>
            <w:pStyle w:val="Header"/>
            <w:jc w:val="center"/>
            <w:rPr>
              <w:rFonts w:ascii="David" w:hAnsi="David"/>
              <w:sz w:val="22"/>
              <w:rtl/>
            </w:rPr>
          </w:pPr>
          <w:r w:rsidRPr="00773E28">
            <w:rPr>
              <w:rFonts w:ascii="David" w:hAnsi="David"/>
              <w:b/>
              <w:bCs/>
              <w:sz w:val="22"/>
              <w:rtl/>
            </w:rPr>
            <w:t>עמוד</w:t>
          </w:r>
          <w:r w:rsidRPr="00773E28">
            <w:rPr>
              <w:rFonts w:ascii="David" w:hAnsi="David"/>
              <w:b/>
              <w:bCs/>
              <w:sz w:val="22"/>
            </w:rPr>
            <w:t xml:space="preserve"> </w:t>
          </w:r>
          <w:r w:rsidRPr="00773E28">
            <w:rPr>
              <w:rFonts w:ascii="David" w:hAnsi="David"/>
              <w:b/>
              <w:bCs/>
              <w:sz w:val="22"/>
            </w:rPr>
            <w:fldChar w:fldCharType="begin"/>
          </w:r>
          <w:r w:rsidRPr="00773E28">
            <w:rPr>
              <w:rFonts w:ascii="David" w:hAnsi="David"/>
              <w:b/>
              <w:bCs/>
              <w:sz w:val="22"/>
            </w:rPr>
            <w:instrText xml:space="preserve"> PAGE </w:instrText>
          </w:r>
          <w:r w:rsidRPr="00773E28">
            <w:rPr>
              <w:rFonts w:ascii="David" w:hAnsi="David"/>
              <w:b/>
              <w:bCs/>
              <w:sz w:val="22"/>
            </w:rPr>
            <w:fldChar w:fldCharType="separate"/>
          </w:r>
          <w:r>
            <w:rPr>
              <w:rFonts w:ascii="David" w:hAnsi="David"/>
              <w:b/>
              <w:bCs/>
              <w:noProof/>
              <w:sz w:val="22"/>
              <w:rtl/>
            </w:rPr>
            <w:t>1</w:t>
          </w:r>
          <w:r w:rsidRPr="00773E28">
            <w:rPr>
              <w:rFonts w:ascii="David" w:hAnsi="David"/>
              <w:b/>
              <w:bCs/>
              <w:sz w:val="22"/>
            </w:rPr>
            <w:fldChar w:fldCharType="end"/>
          </w:r>
          <w:r w:rsidRPr="00773E28">
            <w:rPr>
              <w:rFonts w:ascii="David" w:hAnsi="David"/>
              <w:b/>
              <w:bCs/>
              <w:sz w:val="22"/>
            </w:rPr>
            <w:t xml:space="preserve"> </w:t>
          </w:r>
          <w:r w:rsidRPr="00773E28">
            <w:rPr>
              <w:rFonts w:ascii="David" w:hAnsi="David"/>
              <w:b/>
              <w:bCs/>
              <w:sz w:val="22"/>
              <w:rtl/>
            </w:rPr>
            <w:t>מתוך</w:t>
          </w:r>
          <w:r w:rsidRPr="00773E28">
            <w:rPr>
              <w:rFonts w:ascii="David" w:hAnsi="David"/>
              <w:b/>
              <w:bCs/>
              <w:sz w:val="22"/>
            </w:rPr>
            <w:t xml:space="preserve"> </w:t>
          </w:r>
          <w:r w:rsidRPr="00773E28">
            <w:rPr>
              <w:rFonts w:ascii="David" w:hAnsi="David"/>
              <w:b/>
              <w:bCs/>
              <w:sz w:val="22"/>
            </w:rPr>
            <w:fldChar w:fldCharType="begin"/>
          </w:r>
          <w:r w:rsidRPr="00773E28">
            <w:rPr>
              <w:rFonts w:ascii="David" w:hAnsi="David"/>
              <w:b/>
              <w:bCs/>
              <w:sz w:val="22"/>
            </w:rPr>
            <w:instrText xml:space="preserve"> NUMPAGES </w:instrText>
          </w:r>
          <w:r w:rsidRPr="00773E28">
            <w:rPr>
              <w:rFonts w:ascii="David" w:hAnsi="David"/>
              <w:b/>
              <w:bCs/>
              <w:sz w:val="22"/>
            </w:rPr>
            <w:fldChar w:fldCharType="separate"/>
          </w:r>
          <w:r>
            <w:rPr>
              <w:rFonts w:ascii="David" w:hAnsi="David"/>
              <w:b/>
              <w:bCs/>
              <w:noProof/>
              <w:sz w:val="22"/>
              <w:rtl/>
            </w:rPr>
            <w:t>1</w:t>
          </w:r>
          <w:r w:rsidRPr="00773E28">
            <w:rPr>
              <w:rFonts w:ascii="David" w:hAnsi="David"/>
              <w:b/>
              <w:bCs/>
              <w:sz w:val="22"/>
            </w:rPr>
            <w:fldChar w:fldCharType="end"/>
          </w:r>
        </w:p>
      </w:tc>
    </w:tr>
    <w:bookmarkEnd w:id="3"/>
  </w:tbl>
  <w:p w:rsidR="00602888" w:rsidRPr="00911283" w:rsidRDefault="00602888" w:rsidP="0091128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626"/>
    <w:multiLevelType w:val="multilevel"/>
    <w:tmpl w:val="78F8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26AF"/>
    <w:multiLevelType w:val="hybridMultilevel"/>
    <w:tmpl w:val="5E8E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23F"/>
    <w:multiLevelType w:val="multilevel"/>
    <w:tmpl w:val="7CFA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David" w:hAnsi="David" w:cs="David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avid" w:hAnsi="David" w:cs="David" w:hint="default"/>
        <w:b w:val="0"/>
        <w:bCs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2BE03D0"/>
    <w:multiLevelType w:val="multilevel"/>
    <w:tmpl w:val="D51665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1C244D"/>
    <w:multiLevelType w:val="multilevel"/>
    <w:tmpl w:val="0E52A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0A5D5A"/>
    <w:multiLevelType w:val="singleLevel"/>
    <w:tmpl w:val="D408B466"/>
    <w:lvl w:ilvl="0">
      <w:start w:val="1"/>
      <w:numFmt w:val="decimal"/>
      <w:pStyle w:val="Heading1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63C24285"/>
    <w:multiLevelType w:val="multilevel"/>
    <w:tmpl w:val="3BD25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F543F2B"/>
    <w:multiLevelType w:val="multilevel"/>
    <w:tmpl w:val="3FC49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David" w:hAnsi="David" w:cs="David" w:hint="default"/>
        <w:b w:val="0"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avid" w:hAnsi="David" w:cs="David" w:hint="default"/>
        <w:b w:val="0"/>
        <w:bCs w:val="0"/>
        <w:iCs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6D"/>
    <w:rsid w:val="000057FF"/>
    <w:rsid w:val="00011A9E"/>
    <w:rsid w:val="000123B7"/>
    <w:rsid w:val="0004101F"/>
    <w:rsid w:val="00053C04"/>
    <w:rsid w:val="0005706F"/>
    <w:rsid w:val="00067B53"/>
    <w:rsid w:val="00071E00"/>
    <w:rsid w:val="00072B59"/>
    <w:rsid w:val="00081888"/>
    <w:rsid w:val="000B7588"/>
    <w:rsid w:val="00103526"/>
    <w:rsid w:val="001135E7"/>
    <w:rsid w:val="00124948"/>
    <w:rsid w:val="0012683A"/>
    <w:rsid w:val="00156007"/>
    <w:rsid w:val="00156C25"/>
    <w:rsid w:val="001719D6"/>
    <w:rsid w:val="00196CE3"/>
    <w:rsid w:val="001A6C65"/>
    <w:rsid w:val="001B7BAD"/>
    <w:rsid w:val="001D17F7"/>
    <w:rsid w:val="002032B3"/>
    <w:rsid w:val="0021579E"/>
    <w:rsid w:val="0022678B"/>
    <w:rsid w:val="0026319B"/>
    <w:rsid w:val="00281DA5"/>
    <w:rsid w:val="00295CAE"/>
    <w:rsid w:val="002976D5"/>
    <w:rsid w:val="002B35D1"/>
    <w:rsid w:val="002C15A6"/>
    <w:rsid w:val="002C6F8C"/>
    <w:rsid w:val="002F6044"/>
    <w:rsid w:val="00306DB9"/>
    <w:rsid w:val="00317666"/>
    <w:rsid w:val="003349EC"/>
    <w:rsid w:val="00351AA2"/>
    <w:rsid w:val="00374729"/>
    <w:rsid w:val="00391D5C"/>
    <w:rsid w:val="00392858"/>
    <w:rsid w:val="003A3476"/>
    <w:rsid w:val="003B6952"/>
    <w:rsid w:val="003B72F2"/>
    <w:rsid w:val="003D6E1D"/>
    <w:rsid w:val="003E3F56"/>
    <w:rsid w:val="00410972"/>
    <w:rsid w:val="00410F33"/>
    <w:rsid w:val="0041207C"/>
    <w:rsid w:val="00433656"/>
    <w:rsid w:val="00446CE9"/>
    <w:rsid w:val="004559ED"/>
    <w:rsid w:val="004603A2"/>
    <w:rsid w:val="0048682C"/>
    <w:rsid w:val="004C1AB2"/>
    <w:rsid w:val="004F15DB"/>
    <w:rsid w:val="0050013C"/>
    <w:rsid w:val="00527C8C"/>
    <w:rsid w:val="00527E43"/>
    <w:rsid w:val="00540274"/>
    <w:rsid w:val="00546BFF"/>
    <w:rsid w:val="0055573B"/>
    <w:rsid w:val="00574F62"/>
    <w:rsid w:val="005A594A"/>
    <w:rsid w:val="005D1E27"/>
    <w:rsid w:val="005D4DF6"/>
    <w:rsid w:val="005F09D3"/>
    <w:rsid w:val="00602888"/>
    <w:rsid w:val="006071CE"/>
    <w:rsid w:val="00636D19"/>
    <w:rsid w:val="00664E67"/>
    <w:rsid w:val="00672901"/>
    <w:rsid w:val="00681C6D"/>
    <w:rsid w:val="00683315"/>
    <w:rsid w:val="006A1E49"/>
    <w:rsid w:val="006A26C2"/>
    <w:rsid w:val="006B15E4"/>
    <w:rsid w:val="006C4DC1"/>
    <w:rsid w:val="007037E5"/>
    <w:rsid w:val="007111C2"/>
    <w:rsid w:val="007368D9"/>
    <w:rsid w:val="007606EB"/>
    <w:rsid w:val="007862DA"/>
    <w:rsid w:val="00791C5A"/>
    <w:rsid w:val="00792FFE"/>
    <w:rsid w:val="007C22C4"/>
    <w:rsid w:val="007D3835"/>
    <w:rsid w:val="007D5D96"/>
    <w:rsid w:val="007D626A"/>
    <w:rsid w:val="007E435D"/>
    <w:rsid w:val="007E7146"/>
    <w:rsid w:val="008126B9"/>
    <w:rsid w:val="00815609"/>
    <w:rsid w:val="0082666F"/>
    <w:rsid w:val="00832A07"/>
    <w:rsid w:val="008330E9"/>
    <w:rsid w:val="00837B91"/>
    <w:rsid w:val="0086089D"/>
    <w:rsid w:val="008B07CF"/>
    <w:rsid w:val="008B4E8F"/>
    <w:rsid w:val="008C053E"/>
    <w:rsid w:val="008D1CAC"/>
    <w:rsid w:val="008D3039"/>
    <w:rsid w:val="008E1693"/>
    <w:rsid w:val="008E5522"/>
    <w:rsid w:val="00911283"/>
    <w:rsid w:val="00936AE0"/>
    <w:rsid w:val="00937328"/>
    <w:rsid w:val="009541E3"/>
    <w:rsid w:val="00975292"/>
    <w:rsid w:val="00976536"/>
    <w:rsid w:val="009A32BC"/>
    <w:rsid w:val="009E5378"/>
    <w:rsid w:val="009F0222"/>
    <w:rsid w:val="009F6DCB"/>
    <w:rsid w:val="00A112C9"/>
    <w:rsid w:val="00A14159"/>
    <w:rsid w:val="00A15F9C"/>
    <w:rsid w:val="00A51DCC"/>
    <w:rsid w:val="00A549D5"/>
    <w:rsid w:val="00A64B3A"/>
    <w:rsid w:val="00A709F6"/>
    <w:rsid w:val="00A7266D"/>
    <w:rsid w:val="00A76C9B"/>
    <w:rsid w:val="00A91127"/>
    <w:rsid w:val="00AE5E86"/>
    <w:rsid w:val="00AF365C"/>
    <w:rsid w:val="00B0240C"/>
    <w:rsid w:val="00B04090"/>
    <w:rsid w:val="00B33027"/>
    <w:rsid w:val="00B33E0A"/>
    <w:rsid w:val="00B41717"/>
    <w:rsid w:val="00B82DA8"/>
    <w:rsid w:val="00B830F2"/>
    <w:rsid w:val="00B92E8F"/>
    <w:rsid w:val="00B96374"/>
    <w:rsid w:val="00B97518"/>
    <w:rsid w:val="00BA2F92"/>
    <w:rsid w:val="00BA577F"/>
    <w:rsid w:val="00BC3FCF"/>
    <w:rsid w:val="00BC52F2"/>
    <w:rsid w:val="00BD7BCD"/>
    <w:rsid w:val="00C05444"/>
    <w:rsid w:val="00C654CB"/>
    <w:rsid w:val="00C73FFC"/>
    <w:rsid w:val="00C7667D"/>
    <w:rsid w:val="00C9167C"/>
    <w:rsid w:val="00CA16F5"/>
    <w:rsid w:val="00CD6003"/>
    <w:rsid w:val="00CD759F"/>
    <w:rsid w:val="00CE3471"/>
    <w:rsid w:val="00CF145F"/>
    <w:rsid w:val="00D14DAA"/>
    <w:rsid w:val="00D15393"/>
    <w:rsid w:val="00D1541E"/>
    <w:rsid w:val="00D228FC"/>
    <w:rsid w:val="00D4363F"/>
    <w:rsid w:val="00D47889"/>
    <w:rsid w:val="00D60775"/>
    <w:rsid w:val="00D714D7"/>
    <w:rsid w:val="00D73469"/>
    <w:rsid w:val="00DA31EA"/>
    <w:rsid w:val="00DD398E"/>
    <w:rsid w:val="00DD4047"/>
    <w:rsid w:val="00DF0E0D"/>
    <w:rsid w:val="00E22212"/>
    <w:rsid w:val="00E45C22"/>
    <w:rsid w:val="00E711A1"/>
    <w:rsid w:val="00E71637"/>
    <w:rsid w:val="00E91D39"/>
    <w:rsid w:val="00EA19A8"/>
    <w:rsid w:val="00EA343B"/>
    <w:rsid w:val="00ED5D3E"/>
    <w:rsid w:val="00EE33EA"/>
    <w:rsid w:val="00F42973"/>
    <w:rsid w:val="00F42A9F"/>
    <w:rsid w:val="00F675A9"/>
    <w:rsid w:val="00FA4A5A"/>
    <w:rsid w:val="00FA5C11"/>
    <w:rsid w:val="00FB6685"/>
    <w:rsid w:val="00FD2FD1"/>
    <w:rsid w:val="00FD3AEE"/>
    <w:rsid w:val="00FD7A18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A9B51"/>
  <w15:chartTrackingRefBased/>
  <w15:docId w15:val="{9DE81F0C-0151-4FD3-806D-D29F466C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60" w:after="60" w:line="360" w:lineRule="auto"/>
      <w:ind w:right="0"/>
      <w:outlineLvl w:val="0"/>
    </w:pPr>
    <w:rPr>
      <w:b/>
      <w:bCs/>
      <w:szCs w:val="2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widowControl w:val="0"/>
      <w:spacing w:line="360" w:lineRule="auto"/>
      <w:ind w:righ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widowControl w:val="0"/>
      <w:spacing w:line="360" w:lineRule="auto"/>
      <w:ind w:righ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5F9C"/>
    <w:pPr>
      <w:keepNext/>
      <w:tabs>
        <w:tab w:val="left" w:pos="1417"/>
        <w:tab w:val="left" w:pos="1843"/>
      </w:tabs>
      <w:ind w:left="864" w:hanging="864"/>
      <w:outlineLvl w:val="3"/>
    </w:pPr>
    <w:rPr>
      <w:b/>
      <w:bCs/>
      <w:sz w:val="20"/>
      <w:szCs w:val="5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5F9C"/>
    <w:pPr>
      <w:keepNext/>
      <w:tabs>
        <w:tab w:val="left" w:pos="1417"/>
        <w:tab w:val="left" w:pos="1843"/>
      </w:tabs>
      <w:spacing w:before="200" w:after="200" w:line="78" w:lineRule="atLeast"/>
      <w:ind w:left="1008" w:hanging="1008"/>
      <w:outlineLvl w:val="4"/>
    </w:pPr>
    <w:rPr>
      <w:rFonts w:ascii="Arial" w:hAnsi="Arial" w:cs="Miriam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5F9C"/>
    <w:pPr>
      <w:tabs>
        <w:tab w:val="left" w:pos="1417"/>
        <w:tab w:val="left" w:pos="1843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F9C"/>
    <w:pPr>
      <w:tabs>
        <w:tab w:val="left" w:pos="1417"/>
        <w:tab w:val="left" w:pos="1843"/>
      </w:tabs>
      <w:spacing w:before="240" w:after="60"/>
      <w:ind w:left="1296" w:hanging="1296"/>
      <w:outlineLvl w:val="6"/>
    </w:pPr>
    <w:rPr>
      <w:rFonts w:cs="Times New Roman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5F9C"/>
    <w:pPr>
      <w:tabs>
        <w:tab w:val="left" w:pos="1417"/>
        <w:tab w:val="left" w:pos="1843"/>
      </w:tabs>
      <w:spacing w:before="240" w:after="60"/>
      <w:ind w:left="1440" w:hanging="1440"/>
      <w:outlineLvl w:val="7"/>
    </w:pPr>
    <w:rPr>
      <w:rFonts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5F9C"/>
    <w:pPr>
      <w:tabs>
        <w:tab w:val="left" w:pos="1417"/>
        <w:tab w:val="left" w:pos="1843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before="60" w:after="60"/>
      <w:ind w:left="992" w:hanging="425"/>
      <w:jc w:val="both"/>
    </w:pPr>
    <w:rPr>
      <w:noProof/>
      <w:sz w:val="20"/>
      <w:szCs w:val="22"/>
    </w:rPr>
  </w:style>
  <w:style w:type="table" w:styleId="TableGrid">
    <w:name w:val="Table Grid"/>
    <w:basedOn w:val="TableNormal"/>
    <w:uiPriority w:val="59"/>
    <w:rsid w:val="008B0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1C5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PageNumber">
    <w:name w:val="page number"/>
    <w:rsid w:val="00911283"/>
  </w:style>
  <w:style w:type="character" w:customStyle="1" w:styleId="apple-converted-space">
    <w:name w:val="apple-converted-space"/>
    <w:basedOn w:val="DefaultParagraphFont"/>
    <w:rsid w:val="00391D5C"/>
  </w:style>
  <w:style w:type="character" w:styleId="Hyperlink">
    <w:name w:val="Hyperlink"/>
    <w:basedOn w:val="DefaultParagraphFont"/>
    <w:uiPriority w:val="99"/>
    <w:unhideWhenUsed/>
    <w:rsid w:val="00391D5C"/>
    <w:rPr>
      <w:color w:val="0000FF"/>
      <w:u w:val="single"/>
    </w:rPr>
  </w:style>
  <w:style w:type="character" w:customStyle="1" w:styleId="HeaderChar">
    <w:name w:val="Header Char"/>
    <w:link w:val="Header"/>
    <w:rsid w:val="00B33E0A"/>
    <w:rPr>
      <w:rFonts w:cs="David"/>
      <w:sz w:val="24"/>
      <w:szCs w:val="24"/>
      <w:lang w:eastAsia="he-IL"/>
    </w:rPr>
  </w:style>
  <w:style w:type="paragraph" w:styleId="NormalWeb">
    <w:name w:val="Normal (Web)"/>
    <w:basedOn w:val="Normal"/>
    <w:uiPriority w:val="99"/>
    <w:rsid w:val="00B33E0A"/>
    <w:pPr>
      <w:bidi w:val="0"/>
      <w:spacing w:before="100" w:beforeAutospacing="1" w:after="100" w:afterAutospacing="1" w:line="360" w:lineRule="auto"/>
    </w:pPr>
    <w:rPr>
      <w:rFonts w:cs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435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A15F9C"/>
    <w:rPr>
      <w:rFonts w:cs="David"/>
      <w:b/>
      <w:bCs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A15F9C"/>
    <w:rPr>
      <w:rFonts w:ascii="Arial" w:hAnsi="Arial" w:cs="Miriam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15F9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5F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15F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15F9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p.storenext.co.il/my.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ai.co.il/2013/10143-en/Suppliers_Ne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815E-0EBD-457F-B964-8EFB8213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1305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User</dc:creator>
  <cp:keywords/>
  <cp:lastModifiedBy>Dan Rossman</cp:lastModifiedBy>
  <cp:revision>48</cp:revision>
  <cp:lastPrinted>2013-01-06T09:58:00Z</cp:lastPrinted>
  <dcterms:created xsi:type="dcterms:W3CDTF">2016-11-07T16:12:00Z</dcterms:created>
  <dcterms:modified xsi:type="dcterms:W3CDTF">2018-03-08T11:58:00Z</dcterms:modified>
</cp:coreProperties>
</file>